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EAC6" w14:textId="09E2CF46" w:rsidR="00405C86" w:rsidRPr="00D11CF2" w:rsidRDefault="00405C86" w:rsidP="00405C86">
      <w:pPr>
        <w:spacing w:line="264" w:lineRule="auto"/>
        <w:jc w:val="center"/>
        <w:rPr>
          <w:rFonts w:ascii="Arial" w:hAnsi="Arial" w:cs="Arial"/>
          <w:b/>
          <w:bCs/>
          <w:spacing w:val="4"/>
        </w:rPr>
      </w:pPr>
      <w:r w:rsidRPr="00D11CF2">
        <w:rPr>
          <w:rFonts w:ascii="Arial" w:hAnsi="Arial" w:cs="Arial"/>
          <w:b/>
          <w:bCs/>
          <w:spacing w:val="4"/>
        </w:rPr>
        <w:t>RESOLUÇÃO SESC N°</w:t>
      </w:r>
      <w:r w:rsidR="00796B66" w:rsidRPr="00D11CF2">
        <w:rPr>
          <w:rFonts w:ascii="Arial" w:hAnsi="Arial" w:cs="Arial"/>
          <w:b/>
          <w:bCs/>
          <w:spacing w:val="4"/>
        </w:rPr>
        <w:t xml:space="preserve"> 712</w:t>
      </w:r>
      <w:r w:rsidRPr="00D11CF2">
        <w:rPr>
          <w:rFonts w:ascii="Arial" w:hAnsi="Arial" w:cs="Arial"/>
          <w:b/>
          <w:bCs/>
          <w:spacing w:val="4"/>
        </w:rPr>
        <w:t>/2024</w:t>
      </w:r>
    </w:p>
    <w:p w14:paraId="22D12507" w14:textId="77777777" w:rsidR="00405C86" w:rsidRPr="00B027C9" w:rsidRDefault="00405C86" w:rsidP="00405C86">
      <w:pPr>
        <w:spacing w:line="264" w:lineRule="auto"/>
        <w:rPr>
          <w:rFonts w:ascii="Arial" w:hAnsi="Arial" w:cs="Arial"/>
          <w:bCs/>
          <w:color w:val="FF0000"/>
        </w:rPr>
      </w:pPr>
    </w:p>
    <w:p w14:paraId="4C8652F6" w14:textId="77777777" w:rsidR="00405C86" w:rsidRPr="00B027C9" w:rsidRDefault="00405C86" w:rsidP="005B4DC6">
      <w:pPr>
        <w:pStyle w:val="Corpodetexto"/>
        <w:spacing w:before="0" w:after="0" w:line="288" w:lineRule="auto"/>
        <w:ind w:left="4536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B027C9">
        <w:rPr>
          <w:rFonts w:ascii="Arial" w:hAnsi="Arial" w:cs="Arial"/>
          <w:bCs/>
          <w:sz w:val="22"/>
          <w:szCs w:val="22"/>
          <w:lang w:val="pt-BR"/>
        </w:rPr>
        <w:t xml:space="preserve">Abre </w:t>
      </w:r>
      <w:r w:rsidRPr="00B027C9">
        <w:rPr>
          <w:rFonts w:ascii="Arial" w:hAnsi="Arial" w:cs="Arial"/>
          <w:b/>
          <w:bCs/>
          <w:sz w:val="22"/>
          <w:szCs w:val="22"/>
          <w:lang w:val="pt-BR"/>
        </w:rPr>
        <w:t>Créditos Suplementares</w:t>
      </w:r>
      <w:r w:rsidRPr="00B027C9">
        <w:rPr>
          <w:rFonts w:ascii="Arial" w:hAnsi="Arial" w:cs="Arial"/>
          <w:sz w:val="22"/>
          <w:szCs w:val="22"/>
          <w:lang w:val="pt-BR"/>
        </w:rPr>
        <w:t xml:space="preserve"> e </w:t>
      </w:r>
      <w:r w:rsidRPr="00B027C9">
        <w:rPr>
          <w:rFonts w:ascii="Arial" w:hAnsi="Arial" w:cs="Arial"/>
          <w:b/>
          <w:bCs/>
          <w:sz w:val="22"/>
          <w:szCs w:val="22"/>
          <w:lang w:val="pt-BR"/>
        </w:rPr>
        <w:t>Crédito Especial,</w:t>
      </w:r>
      <w:r w:rsidRPr="00B027C9">
        <w:rPr>
          <w:rFonts w:ascii="Arial" w:hAnsi="Arial" w:cs="Arial"/>
          <w:bCs/>
          <w:sz w:val="22"/>
          <w:szCs w:val="22"/>
          <w:lang w:val="pt-BR"/>
        </w:rPr>
        <w:t xml:space="preserve"> nas verbas indicadas,</w:t>
      </w:r>
      <w:r w:rsidRPr="00B027C9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B027C9">
        <w:rPr>
          <w:rFonts w:ascii="Arial" w:hAnsi="Arial" w:cs="Arial"/>
          <w:bCs/>
          <w:sz w:val="22"/>
          <w:szCs w:val="22"/>
          <w:lang w:val="pt-BR"/>
        </w:rPr>
        <w:t>ao Orçamento-Programa de 2024, da Administração Regional do Sesc, no estado de Goiás.</w:t>
      </w:r>
    </w:p>
    <w:p w14:paraId="4BB61B45" w14:textId="77777777" w:rsidR="00405C86" w:rsidRPr="009632B3" w:rsidRDefault="00405C86" w:rsidP="00405C86">
      <w:pPr>
        <w:pStyle w:val="Corpodetexto"/>
        <w:spacing w:before="0" w:after="0" w:line="480" w:lineRule="auto"/>
        <w:rPr>
          <w:rFonts w:ascii="Arial" w:hAnsi="Arial" w:cs="Arial"/>
          <w:bCs/>
          <w:sz w:val="22"/>
          <w:szCs w:val="22"/>
          <w:lang w:val="pt-BR"/>
        </w:rPr>
      </w:pPr>
    </w:p>
    <w:p w14:paraId="054F1EAE" w14:textId="7F9C8F93" w:rsidR="00405C86" w:rsidRPr="00523FE7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523FE7">
        <w:rPr>
          <w:rFonts w:ascii="Arial" w:hAnsi="Arial" w:cs="Arial"/>
          <w:bCs/>
        </w:rPr>
        <w:t xml:space="preserve">O Conselho Regional do Serviço Social do Comércio - Sesc, </w:t>
      </w:r>
      <w:r w:rsidRPr="00796B66">
        <w:rPr>
          <w:rFonts w:ascii="Arial" w:hAnsi="Arial" w:cs="Arial"/>
          <w:bCs/>
        </w:rPr>
        <w:t xml:space="preserve">Administração Regional </w:t>
      </w:r>
      <w:r w:rsidRPr="00523FE7">
        <w:rPr>
          <w:rFonts w:ascii="Arial" w:hAnsi="Arial" w:cs="Arial"/>
          <w:bCs/>
        </w:rPr>
        <w:t>no estado de Goiás, no exercício de suas atribuições legais e r</w:t>
      </w:r>
      <w:r w:rsidR="00492814">
        <w:rPr>
          <w:rFonts w:ascii="Arial" w:hAnsi="Arial" w:cs="Arial"/>
          <w:bCs/>
        </w:rPr>
        <w:t>egimentais</w:t>
      </w:r>
      <w:r w:rsidRPr="00523FE7">
        <w:rPr>
          <w:rFonts w:ascii="Arial" w:hAnsi="Arial" w:cs="Arial"/>
          <w:bCs/>
        </w:rPr>
        <w:t>;</w:t>
      </w:r>
    </w:p>
    <w:p w14:paraId="6D5870EF" w14:textId="0DE24795" w:rsidR="00405C86" w:rsidRPr="00796B66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796B66">
        <w:rPr>
          <w:rFonts w:ascii="Arial" w:hAnsi="Arial" w:cs="Arial"/>
          <w:b/>
          <w:bCs/>
        </w:rPr>
        <w:t>CONSIDERANDO</w:t>
      </w:r>
      <w:r w:rsidRPr="00796B66">
        <w:rPr>
          <w:rFonts w:ascii="Arial" w:hAnsi="Arial" w:cs="Arial"/>
          <w:bCs/>
        </w:rPr>
        <w:t xml:space="preserve"> o disposto na alínea “f” e "h" do Artigo 25 do Regulamento do Sesc, aprovado pelo Decreto n° 61.836 de 05 de dezembro de 1967</w:t>
      </w:r>
      <w:r w:rsidR="00796B66">
        <w:rPr>
          <w:rFonts w:ascii="Arial" w:hAnsi="Arial" w:cs="Arial"/>
          <w:bCs/>
        </w:rPr>
        <w:t>;</w:t>
      </w:r>
    </w:p>
    <w:p w14:paraId="74F16740" w14:textId="17A8F9BC" w:rsidR="00405C86" w:rsidRPr="00523FE7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523FE7">
        <w:rPr>
          <w:rFonts w:ascii="Arial" w:hAnsi="Arial" w:cs="Arial"/>
          <w:b/>
          <w:bCs/>
        </w:rPr>
        <w:t>CONSIDERANDO</w:t>
      </w:r>
      <w:r w:rsidRPr="00523FE7">
        <w:rPr>
          <w:rFonts w:ascii="Arial" w:hAnsi="Arial" w:cs="Arial"/>
          <w:bCs/>
        </w:rPr>
        <w:t xml:space="preserve"> o disposto no Código de Contabilidade e Orçame</w:t>
      </w:r>
      <w:r w:rsidRPr="00796B66">
        <w:rPr>
          <w:rFonts w:ascii="Arial" w:hAnsi="Arial" w:cs="Arial"/>
          <w:bCs/>
        </w:rPr>
        <w:t xml:space="preserve">nto </w:t>
      </w:r>
      <w:r w:rsidR="00523FE7" w:rsidRPr="00796B66">
        <w:rPr>
          <w:rFonts w:ascii="Arial" w:hAnsi="Arial" w:cs="Arial"/>
          <w:bCs/>
        </w:rPr>
        <w:t>do Sesc (</w:t>
      </w:r>
      <w:proofErr w:type="spellStart"/>
      <w:r w:rsidRPr="00796B66">
        <w:rPr>
          <w:rFonts w:ascii="Arial" w:hAnsi="Arial" w:cs="Arial"/>
          <w:bCs/>
        </w:rPr>
        <w:t>Codeco</w:t>
      </w:r>
      <w:proofErr w:type="spellEnd"/>
      <w:r w:rsidR="00523FE7" w:rsidRPr="00796B66">
        <w:rPr>
          <w:rFonts w:ascii="Arial" w:hAnsi="Arial" w:cs="Arial"/>
          <w:bCs/>
        </w:rPr>
        <w:t>)</w:t>
      </w:r>
      <w:r w:rsidRPr="00796B66">
        <w:rPr>
          <w:rFonts w:ascii="Arial" w:hAnsi="Arial" w:cs="Arial"/>
          <w:bCs/>
        </w:rPr>
        <w:t>, aprovado pela Resolução Sesc nº 1.580/2024</w:t>
      </w:r>
      <w:r w:rsidR="00796B66">
        <w:rPr>
          <w:rFonts w:ascii="Arial" w:hAnsi="Arial" w:cs="Arial"/>
          <w:bCs/>
        </w:rPr>
        <w:t>;</w:t>
      </w:r>
    </w:p>
    <w:p w14:paraId="6C12E7C7" w14:textId="76A184CC" w:rsidR="00405C86" w:rsidRPr="00523FE7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523FE7">
        <w:rPr>
          <w:rFonts w:ascii="Arial" w:hAnsi="Arial" w:cs="Arial"/>
          <w:b/>
          <w:bCs/>
        </w:rPr>
        <w:t xml:space="preserve">CONSIDERANDO </w:t>
      </w:r>
      <w:r w:rsidRPr="00523FE7">
        <w:rPr>
          <w:rFonts w:ascii="Arial" w:hAnsi="Arial" w:cs="Arial"/>
          <w:bCs/>
        </w:rPr>
        <w:t xml:space="preserve">a necessidade de alocar recursos orçamentários </w:t>
      </w:r>
      <w:r w:rsidR="00523FE7" w:rsidRPr="00523FE7">
        <w:rPr>
          <w:rFonts w:ascii="Arial" w:hAnsi="Arial" w:cs="Arial"/>
          <w:bCs/>
        </w:rPr>
        <w:t>insuficientemente</w:t>
      </w:r>
      <w:r w:rsidRPr="00523FE7">
        <w:rPr>
          <w:rFonts w:ascii="Arial" w:hAnsi="Arial" w:cs="Arial"/>
          <w:bCs/>
        </w:rPr>
        <w:t xml:space="preserve"> previstos no orçamento inicial, visando incluir novas ações e ao mesmo tempo garantir a continuidade da programação em curso;</w:t>
      </w:r>
    </w:p>
    <w:p w14:paraId="2C529BEE" w14:textId="5CDFF641" w:rsidR="00405C86" w:rsidRPr="00523FE7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523FE7">
        <w:rPr>
          <w:rFonts w:ascii="Arial" w:hAnsi="Arial" w:cs="Arial"/>
          <w:b/>
        </w:rPr>
        <w:t>CONSIDERANDO</w:t>
      </w:r>
      <w:r w:rsidRPr="00523FE7">
        <w:rPr>
          <w:rFonts w:ascii="Arial" w:hAnsi="Arial" w:cs="Arial"/>
          <w:bCs/>
        </w:rPr>
        <w:t xml:space="preserve"> ainda, a necessidade de </w:t>
      </w:r>
      <w:r w:rsidRPr="00796B66">
        <w:rPr>
          <w:rFonts w:ascii="Arial" w:hAnsi="Arial" w:cs="Arial"/>
          <w:bCs/>
        </w:rPr>
        <w:t>redução</w:t>
      </w:r>
      <w:r w:rsidR="00F7534E" w:rsidRPr="00796B66">
        <w:rPr>
          <w:rFonts w:ascii="Arial" w:hAnsi="Arial" w:cs="Arial"/>
          <w:bCs/>
        </w:rPr>
        <w:t>,</w:t>
      </w:r>
      <w:r w:rsidRPr="00796B66">
        <w:rPr>
          <w:rFonts w:ascii="Arial" w:hAnsi="Arial" w:cs="Arial"/>
          <w:bCs/>
        </w:rPr>
        <w:t xml:space="preserve"> </w:t>
      </w:r>
      <w:r w:rsidR="00523FE7" w:rsidRPr="00796B66">
        <w:rPr>
          <w:rFonts w:ascii="Arial" w:hAnsi="Arial" w:cs="Arial"/>
          <w:bCs/>
        </w:rPr>
        <w:t xml:space="preserve">movimentação </w:t>
      </w:r>
      <w:r w:rsidRPr="00796B66">
        <w:rPr>
          <w:rFonts w:ascii="Arial" w:hAnsi="Arial" w:cs="Arial"/>
          <w:bCs/>
        </w:rPr>
        <w:t xml:space="preserve">e de realocação de verbas orçamentárias previstas no orçamento inicial, em razão </w:t>
      </w:r>
      <w:r w:rsidRPr="00523FE7">
        <w:rPr>
          <w:rFonts w:ascii="Arial" w:hAnsi="Arial" w:cs="Arial"/>
          <w:bCs/>
        </w:rPr>
        <w:t>das retificações das propostas programáticas</w:t>
      </w:r>
      <w:r w:rsidR="00523FE7">
        <w:rPr>
          <w:rFonts w:ascii="Arial" w:hAnsi="Arial" w:cs="Arial"/>
          <w:bCs/>
        </w:rPr>
        <w:t>;</w:t>
      </w:r>
    </w:p>
    <w:p w14:paraId="7834BCD2" w14:textId="77777777" w:rsidR="00405C86" w:rsidRPr="00523FE7" w:rsidRDefault="00405C86" w:rsidP="00405C86">
      <w:pPr>
        <w:pStyle w:val="Cabealho"/>
        <w:widowControl w:val="0"/>
        <w:tabs>
          <w:tab w:val="clear" w:pos="4252"/>
          <w:tab w:val="clear" w:pos="8504"/>
        </w:tabs>
        <w:spacing w:line="360" w:lineRule="auto"/>
        <w:ind w:firstLine="708"/>
        <w:jc w:val="both"/>
        <w:rPr>
          <w:rFonts w:ascii="Arial" w:hAnsi="Arial" w:cs="Arial"/>
          <w:b/>
          <w:color w:val="FF0000"/>
        </w:rPr>
      </w:pPr>
    </w:p>
    <w:p w14:paraId="1A3CA972" w14:textId="3F18D5EF" w:rsidR="00405C86" w:rsidRPr="00405C86" w:rsidRDefault="00405C86" w:rsidP="00405C86">
      <w:pPr>
        <w:pStyle w:val="Cabealho"/>
        <w:widowControl w:val="0"/>
        <w:tabs>
          <w:tab w:val="clear" w:pos="4252"/>
          <w:tab w:val="clear" w:pos="8504"/>
        </w:tabs>
        <w:ind w:firstLine="708"/>
        <w:jc w:val="both"/>
        <w:rPr>
          <w:rFonts w:ascii="Arial" w:hAnsi="Arial" w:cs="Arial"/>
          <w:b/>
        </w:rPr>
      </w:pPr>
      <w:r w:rsidRPr="00523FE7">
        <w:rPr>
          <w:rFonts w:ascii="Arial" w:hAnsi="Arial" w:cs="Arial"/>
          <w:b/>
          <w:spacing w:val="12"/>
        </w:rPr>
        <w:t>RESOLVE</w:t>
      </w:r>
      <w:r w:rsidRPr="00405C86">
        <w:rPr>
          <w:rFonts w:ascii="Arial" w:hAnsi="Arial" w:cs="Arial"/>
          <w:b/>
        </w:rPr>
        <w:t xml:space="preserve">: </w:t>
      </w:r>
    </w:p>
    <w:p w14:paraId="243D3649" w14:textId="77777777" w:rsidR="00405C86" w:rsidRPr="00405C86" w:rsidRDefault="00405C86" w:rsidP="00405C86">
      <w:pPr>
        <w:pStyle w:val="Recuodecorpodetexto"/>
        <w:spacing w:after="200"/>
        <w:ind w:left="0" w:firstLine="708"/>
        <w:jc w:val="both"/>
        <w:rPr>
          <w:rFonts w:cs="Arial"/>
          <w:b/>
          <w:bCs/>
          <w:sz w:val="22"/>
          <w:szCs w:val="22"/>
        </w:rPr>
      </w:pPr>
    </w:p>
    <w:p w14:paraId="5B584704" w14:textId="68874A00" w:rsidR="00405C86" w:rsidRPr="00405C86" w:rsidRDefault="00405C86" w:rsidP="005B4DC6">
      <w:pPr>
        <w:pStyle w:val="Recuodecorpodetexto"/>
        <w:spacing w:after="200" w:line="288" w:lineRule="auto"/>
        <w:ind w:left="0" w:firstLine="709"/>
        <w:jc w:val="both"/>
        <w:rPr>
          <w:rFonts w:cs="Arial"/>
          <w:bCs/>
          <w:sz w:val="22"/>
          <w:szCs w:val="22"/>
        </w:rPr>
      </w:pPr>
      <w:r w:rsidRPr="00405C86">
        <w:rPr>
          <w:rFonts w:cs="Arial"/>
          <w:b/>
          <w:bCs/>
          <w:sz w:val="22"/>
          <w:szCs w:val="22"/>
        </w:rPr>
        <w:t>Art. 1</w:t>
      </w:r>
      <w:r w:rsidRPr="00405C86">
        <w:rPr>
          <w:rFonts w:cs="Arial"/>
          <w:b/>
          <w:sz w:val="22"/>
          <w:szCs w:val="22"/>
        </w:rPr>
        <w:t>º.</w:t>
      </w:r>
      <w:r w:rsidRPr="00405C86">
        <w:rPr>
          <w:rFonts w:cs="Arial"/>
          <w:bCs/>
          <w:sz w:val="22"/>
          <w:szCs w:val="22"/>
        </w:rPr>
        <w:t xml:space="preserve"> Ficam abertos os </w:t>
      </w:r>
      <w:r w:rsidRPr="00405C86">
        <w:rPr>
          <w:rFonts w:cs="Arial"/>
          <w:b/>
          <w:sz w:val="22"/>
          <w:szCs w:val="22"/>
        </w:rPr>
        <w:t>Créditos Suplementares até o limite de 25%</w:t>
      </w:r>
      <w:r w:rsidRPr="00405C86">
        <w:rPr>
          <w:rFonts w:cs="Arial"/>
          <w:bCs/>
          <w:sz w:val="22"/>
          <w:szCs w:val="22"/>
        </w:rPr>
        <w:t xml:space="preserve">, discriminados a seguir, no valor de </w:t>
      </w:r>
      <w:r w:rsidRPr="00405C86">
        <w:rPr>
          <w:rFonts w:cs="Arial"/>
          <w:b/>
          <w:sz w:val="22"/>
          <w:szCs w:val="22"/>
        </w:rPr>
        <w:t>R$</w:t>
      </w:r>
      <w:r w:rsidRPr="00405C86">
        <w:rPr>
          <w:rFonts w:cs="Arial"/>
          <w:b/>
          <w:bCs/>
          <w:sz w:val="22"/>
          <w:szCs w:val="22"/>
        </w:rPr>
        <w:t xml:space="preserve">43.026.229,00 </w:t>
      </w:r>
      <w:r w:rsidRPr="00405C86">
        <w:rPr>
          <w:rFonts w:cs="Arial"/>
          <w:bCs/>
          <w:sz w:val="22"/>
          <w:szCs w:val="22"/>
        </w:rPr>
        <w:t>(quarenta e três milhões</w:t>
      </w:r>
      <w:r w:rsidR="00523FE7">
        <w:rPr>
          <w:rFonts w:cs="Arial"/>
          <w:bCs/>
          <w:sz w:val="22"/>
          <w:szCs w:val="22"/>
        </w:rPr>
        <w:t>,</w:t>
      </w:r>
      <w:r w:rsidRPr="00405C86">
        <w:rPr>
          <w:rFonts w:cs="Arial"/>
          <w:bCs/>
          <w:sz w:val="22"/>
          <w:szCs w:val="22"/>
        </w:rPr>
        <w:t xml:space="preserve"> vinte e seis mil e duzentos e vinte e nove reais), conforme especificações constantes das "Alterações do Orçamento-Programa", que constituem parte integrante desta Resolução.</w:t>
      </w:r>
    </w:p>
    <w:tbl>
      <w:tblPr>
        <w:tblW w:w="87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4961"/>
        <w:gridCol w:w="289"/>
        <w:gridCol w:w="2262"/>
      </w:tblGrid>
      <w:tr w:rsidR="00405C86" w:rsidRPr="00405C86" w14:paraId="489BBB2A" w14:textId="77777777" w:rsidTr="005B4DC6">
        <w:trPr>
          <w:trHeight w:hRule="exact" w:val="397"/>
          <w:tblHeader/>
        </w:trPr>
        <w:tc>
          <w:tcPr>
            <w:tcW w:w="6242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64A93CA4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I – AUMENTO DE DESPESAS</w:t>
            </w:r>
          </w:p>
        </w:tc>
        <w:tc>
          <w:tcPr>
            <w:tcW w:w="2551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4B8857C3" w14:textId="77777777" w:rsidR="00405C86" w:rsidRPr="00405C86" w:rsidRDefault="00405C86" w:rsidP="005B4DC6">
            <w:pPr>
              <w:spacing w:after="0" w:line="240" w:lineRule="auto"/>
              <w:ind w:right="203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405C86" w14:paraId="10258A2D" w14:textId="77777777" w:rsidTr="005B4DC6">
        <w:trPr>
          <w:trHeight w:hRule="exact" w:val="397"/>
          <w:tblHeader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  <w:hideMark/>
          </w:tcPr>
          <w:p w14:paraId="1968269B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3.0.00.00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center"/>
            <w:hideMark/>
          </w:tcPr>
          <w:p w14:paraId="4B9DD4CF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Despesas correntes</w:t>
            </w:r>
          </w:p>
        </w:tc>
        <w:tc>
          <w:tcPr>
            <w:tcW w:w="2551" w:type="dxa"/>
            <w:gridSpan w:val="2"/>
            <w:shd w:val="clear" w:color="auto" w:fill="D9E2F3" w:themeFill="accent1" w:themeFillTint="33"/>
            <w:noWrap/>
            <w:vAlign w:val="center"/>
          </w:tcPr>
          <w:p w14:paraId="00F9F480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2685E0AF" w14:textId="77777777" w:rsidTr="005B4DC6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0B329241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3.1.00.00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  <w:hideMark/>
          </w:tcPr>
          <w:p w14:paraId="2E21858B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Pessoal e encargos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vAlign w:val="center"/>
          </w:tcPr>
          <w:p w14:paraId="570CF0FC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7B857B15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14:paraId="79094F5F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3.1.90.11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  <w:hideMark/>
          </w:tcPr>
          <w:p w14:paraId="7536D962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Vencimentos e vantagens fixas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543E77C4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15.504.000,00</w:t>
            </w:r>
          </w:p>
        </w:tc>
      </w:tr>
      <w:tr w:rsidR="00405C86" w:rsidRPr="00405C86" w14:paraId="27E78D5E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4ACFCF83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3.1.90.13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2158AA3C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Obrigações patronais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61878AE0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1.788.000,00</w:t>
            </w:r>
          </w:p>
        </w:tc>
      </w:tr>
      <w:tr w:rsidR="00405C86" w:rsidRPr="00405C86" w14:paraId="55D44835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79270864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3.1.90.16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6979DBD6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Outras despesas variáveis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02F39629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420.000,00</w:t>
            </w:r>
          </w:p>
        </w:tc>
      </w:tr>
      <w:tr w:rsidR="00405C86" w:rsidRPr="00405C86" w14:paraId="5E8106F3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4BE304A1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3.1.90.91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5F356A21" w14:textId="6C0E18EE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 xml:space="preserve">Sentenças judiciais </w:t>
            </w:r>
            <w:r w:rsidR="00523FE7">
              <w:rPr>
                <w:rFonts w:ascii="Arial" w:hAnsi="Arial" w:cs="Arial"/>
                <w:i/>
                <w:iCs/>
              </w:rPr>
              <w:t>- P</w:t>
            </w:r>
            <w:r w:rsidRPr="00405C86">
              <w:rPr>
                <w:rFonts w:ascii="Arial" w:hAnsi="Arial" w:cs="Arial"/>
                <w:i/>
                <w:iCs/>
              </w:rPr>
              <w:t>essoal e encargos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14:paraId="1F35656F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147.000,00</w:t>
            </w:r>
          </w:p>
        </w:tc>
      </w:tr>
      <w:tr w:rsidR="00405C86" w:rsidRPr="00405C86" w14:paraId="36C905CD" w14:textId="77777777" w:rsidTr="005B4DC6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16F477E4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3.3.00.00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</w:tcPr>
          <w:p w14:paraId="3BA8109D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Outras despesas correntes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vAlign w:val="center"/>
          </w:tcPr>
          <w:p w14:paraId="39922603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  <w:bCs/>
              </w:rPr>
            </w:pPr>
          </w:p>
        </w:tc>
      </w:tr>
      <w:tr w:rsidR="00405C86" w:rsidRPr="00405C86" w14:paraId="1BEBCEF3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58F0529A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3.3.50.41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169DC294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Contribuições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3D3E5912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151.061,00</w:t>
            </w:r>
          </w:p>
        </w:tc>
      </w:tr>
      <w:tr w:rsidR="00405C86" w:rsidRPr="00405C86" w14:paraId="69A66144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406EF7B9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lastRenderedPageBreak/>
              <w:t>3.3.90.14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7C225DED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Diárias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4D7A589D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237.000,00</w:t>
            </w:r>
          </w:p>
        </w:tc>
      </w:tr>
      <w:tr w:rsidR="00405C86" w:rsidRPr="00405C86" w14:paraId="414336E7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2EEE4C90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3.3.00.00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</w:tcPr>
          <w:p w14:paraId="06FC0882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Outras despesas correntes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vAlign w:val="center"/>
          </w:tcPr>
          <w:p w14:paraId="0DDF0EB0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  <w:bCs/>
              </w:rPr>
            </w:pPr>
          </w:p>
        </w:tc>
      </w:tr>
      <w:tr w:rsidR="00405C86" w:rsidRPr="00405C86" w14:paraId="692A32A7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4A9E01E7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3.3.90.30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2ABBC76C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Material de consumo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00DE3F2C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4.956.000,00</w:t>
            </w:r>
          </w:p>
        </w:tc>
      </w:tr>
      <w:tr w:rsidR="00405C86" w:rsidRPr="00405C86" w14:paraId="697A1CF7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12E62F4D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3.3.90.33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23B15ADE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Passagens e despesas com locomoção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65F7AB79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720.000,00</w:t>
            </w:r>
          </w:p>
        </w:tc>
      </w:tr>
      <w:tr w:rsidR="00405C86" w:rsidRPr="00405C86" w14:paraId="7D84A8F1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0CB63209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3.3.90.36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44AA31E0" w14:textId="3FF73BF3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 xml:space="preserve">Outros serviços de terceiros </w:t>
            </w:r>
            <w:r w:rsidR="00523FE7">
              <w:rPr>
                <w:rFonts w:ascii="Arial" w:hAnsi="Arial" w:cs="Arial"/>
                <w:i/>
                <w:iCs/>
              </w:rPr>
              <w:t>- P</w:t>
            </w:r>
            <w:r w:rsidRPr="00405C86">
              <w:rPr>
                <w:rFonts w:ascii="Arial" w:hAnsi="Arial" w:cs="Arial"/>
                <w:i/>
                <w:iCs/>
              </w:rPr>
              <w:t>essoa física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50483777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105.000,00</w:t>
            </w:r>
          </w:p>
        </w:tc>
      </w:tr>
      <w:tr w:rsidR="00405C86" w:rsidRPr="00405C86" w14:paraId="002A30C1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65522826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3.3.90.37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1BDB2AB9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Locação de mão de obra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4202CAC8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105.000,00</w:t>
            </w:r>
          </w:p>
        </w:tc>
      </w:tr>
      <w:tr w:rsidR="00405C86" w:rsidRPr="00405C86" w14:paraId="2C08F9F9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6D9D0446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3.3.90.39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3BB9D90F" w14:textId="39445355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 xml:space="preserve">Outros serviços de terceiros </w:t>
            </w:r>
            <w:r w:rsidR="00523FE7">
              <w:rPr>
                <w:rFonts w:ascii="Arial" w:hAnsi="Arial" w:cs="Arial"/>
                <w:i/>
                <w:iCs/>
              </w:rPr>
              <w:t>- P</w:t>
            </w:r>
            <w:r w:rsidRPr="00405C86">
              <w:rPr>
                <w:rFonts w:ascii="Arial" w:hAnsi="Arial" w:cs="Arial"/>
                <w:i/>
                <w:iCs/>
              </w:rPr>
              <w:t>essoa jurídica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63C8DE67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8.460.000,00</w:t>
            </w:r>
          </w:p>
        </w:tc>
      </w:tr>
      <w:tr w:rsidR="00405C86" w:rsidRPr="00405C86" w14:paraId="18FB7F5A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6F6A9627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3.3.90.47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670F480F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Obrigações tributárias e contributivas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504C44E2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60.000,00</w:t>
            </w:r>
          </w:p>
        </w:tc>
      </w:tr>
      <w:tr w:rsidR="00405C86" w:rsidRPr="00405C86" w14:paraId="715F6106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03514CBB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3.3.90.91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60F95BC7" w14:textId="565D3308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 xml:space="preserve">Sentenças judiciais </w:t>
            </w:r>
            <w:r w:rsidR="00523FE7">
              <w:rPr>
                <w:rFonts w:ascii="Arial" w:hAnsi="Arial" w:cs="Arial"/>
                <w:i/>
                <w:iCs/>
              </w:rPr>
              <w:t>- O</w:t>
            </w:r>
            <w:r w:rsidRPr="00405C86">
              <w:rPr>
                <w:rFonts w:ascii="Arial" w:hAnsi="Arial" w:cs="Arial"/>
                <w:i/>
                <w:iCs/>
              </w:rPr>
              <w:t>utras despesas correntes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5942C3D3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51.000,00</w:t>
            </w:r>
          </w:p>
        </w:tc>
      </w:tr>
      <w:tr w:rsidR="00405C86" w:rsidRPr="00405C86" w14:paraId="15E7A2C9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731A082E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3.3.90.93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48B8C738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Indenizações e restituições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73BF8895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2.168,00</w:t>
            </w:r>
          </w:p>
        </w:tc>
      </w:tr>
      <w:tr w:rsidR="00405C86" w:rsidRPr="00405C86" w14:paraId="1ECAC26A" w14:textId="77777777" w:rsidTr="005B4DC6">
        <w:trPr>
          <w:trHeight w:hRule="exact" w:val="397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725CA6C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4.0.00.00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center"/>
          </w:tcPr>
          <w:p w14:paraId="6777DFA3" w14:textId="77777777" w:rsidR="00405C86" w:rsidRPr="00405C86" w:rsidRDefault="00405C86" w:rsidP="005B4DC6">
            <w:pPr>
              <w:spacing w:after="0" w:line="240" w:lineRule="auto"/>
              <w:ind w:firstLineChars="94" w:firstLine="208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Despesas de capital</w:t>
            </w:r>
          </w:p>
        </w:tc>
        <w:tc>
          <w:tcPr>
            <w:tcW w:w="2551" w:type="dxa"/>
            <w:gridSpan w:val="2"/>
            <w:shd w:val="clear" w:color="auto" w:fill="D9E2F3" w:themeFill="accent1" w:themeFillTint="33"/>
            <w:noWrap/>
            <w:vAlign w:val="center"/>
          </w:tcPr>
          <w:p w14:paraId="7CCB500B" w14:textId="77777777" w:rsidR="00405C86" w:rsidRPr="00405C86" w:rsidRDefault="00405C86" w:rsidP="005B4DC6">
            <w:pPr>
              <w:spacing w:after="0" w:line="240" w:lineRule="auto"/>
              <w:ind w:right="206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405C86" w14:paraId="3A0354E3" w14:textId="77777777" w:rsidTr="005B4DC6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63911F44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4.4.00.00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</w:tcPr>
          <w:p w14:paraId="51696DD6" w14:textId="77777777" w:rsidR="00405C86" w:rsidRPr="00405C86" w:rsidRDefault="00405C86" w:rsidP="005B4DC6">
            <w:pPr>
              <w:spacing w:after="0" w:line="240" w:lineRule="auto"/>
              <w:ind w:firstLineChars="94" w:firstLine="208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 xml:space="preserve">Investimentos 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vAlign w:val="center"/>
          </w:tcPr>
          <w:p w14:paraId="54A7876D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405C86" w14:paraId="73430D63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2CDC5EB5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4.4.90.51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1D2A2238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Obras e instalações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746F775C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8.832.000,00</w:t>
            </w:r>
          </w:p>
        </w:tc>
      </w:tr>
      <w:tr w:rsidR="00405C86" w:rsidRPr="00405C86" w14:paraId="0AB32D43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6E6590AA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4.4.90.52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496BB3C8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Equipamentos e material permanente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43DCDA65" w14:textId="77777777" w:rsidR="00405C86" w:rsidRPr="00405C86" w:rsidRDefault="00405C86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1.488.000,00</w:t>
            </w:r>
          </w:p>
        </w:tc>
      </w:tr>
      <w:tr w:rsidR="00405C86" w:rsidRPr="00405C86" w14:paraId="0A0E10D0" w14:textId="77777777" w:rsidTr="005B4DC6">
        <w:trPr>
          <w:trHeight w:hRule="exact" w:val="397"/>
        </w:trPr>
        <w:tc>
          <w:tcPr>
            <w:tcW w:w="6242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16DC0B48" w14:textId="77777777" w:rsidR="00405C86" w:rsidRPr="00405C86" w:rsidRDefault="00405C86" w:rsidP="005B4DC6">
            <w:pPr>
              <w:spacing w:after="0" w:line="240" w:lineRule="auto"/>
              <w:ind w:firstLineChars="500" w:firstLine="1104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Total dos Créditos Suplementares até 25%</w:t>
            </w:r>
          </w:p>
        </w:tc>
        <w:tc>
          <w:tcPr>
            <w:tcW w:w="2551" w:type="dxa"/>
            <w:gridSpan w:val="2"/>
            <w:shd w:val="clear" w:color="auto" w:fill="B4C6E7" w:themeFill="accent1" w:themeFillTint="66"/>
            <w:noWrap/>
            <w:vAlign w:val="center"/>
          </w:tcPr>
          <w:p w14:paraId="12A97584" w14:textId="77777777" w:rsidR="00405C86" w:rsidRPr="00405C86" w:rsidRDefault="00405C86" w:rsidP="005B4DC6">
            <w:pPr>
              <w:spacing w:after="0" w:line="240" w:lineRule="auto"/>
              <w:ind w:left="-66" w:right="206" w:firstLine="66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43.026.229,00</w:t>
            </w:r>
          </w:p>
        </w:tc>
      </w:tr>
    </w:tbl>
    <w:p w14:paraId="58A7B674" w14:textId="77777777" w:rsidR="00405C86" w:rsidRPr="00405C86" w:rsidRDefault="00405C86" w:rsidP="00523FE7">
      <w:pPr>
        <w:pStyle w:val="Recuodecorpodetexto"/>
        <w:spacing w:after="0" w:line="360" w:lineRule="auto"/>
        <w:ind w:left="0"/>
        <w:jc w:val="both"/>
        <w:rPr>
          <w:rFonts w:cs="Arial"/>
          <w:bCs/>
          <w:color w:val="FF0000"/>
          <w:sz w:val="22"/>
          <w:szCs w:val="22"/>
        </w:rPr>
      </w:pPr>
    </w:p>
    <w:p w14:paraId="350F7781" w14:textId="77777777" w:rsidR="00405C86" w:rsidRPr="00405C86" w:rsidRDefault="00405C86" w:rsidP="005B4DC6">
      <w:pPr>
        <w:pStyle w:val="Recuodecorpodetexto"/>
        <w:spacing w:after="0" w:line="288" w:lineRule="auto"/>
        <w:ind w:left="0" w:firstLine="709"/>
        <w:jc w:val="both"/>
        <w:rPr>
          <w:rFonts w:cs="Arial"/>
          <w:bCs/>
          <w:sz w:val="22"/>
          <w:szCs w:val="22"/>
        </w:rPr>
      </w:pPr>
      <w:r w:rsidRPr="00405C86">
        <w:rPr>
          <w:rFonts w:cs="Arial"/>
          <w:b/>
          <w:bCs/>
          <w:sz w:val="22"/>
          <w:szCs w:val="22"/>
        </w:rPr>
        <w:t>Art. 2</w:t>
      </w:r>
      <w:r w:rsidRPr="00405C86">
        <w:rPr>
          <w:rFonts w:cs="Arial"/>
          <w:b/>
          <w:sz w:val="22"/>
          <w:szCs w:val="22"/>
        </w:rPr>
        <w:t>º.</w:t>
      </w:r>
      <w:r w:rsidRPr="00405C86">
        <w:rPr>
          <w:rFonts w:cs="Arial"/>
          <w:bCs/>
          <w:sz w:val="22"/>
          <w:szCs w:val="22"/>
        </w:rPr>
        <w:t xml:space="preserve"> Ficam abertos os </w:t>
      </w:r>
      <w:r w:rsidRPr="00405C86">
        <w:rPr>
          <w:rFonts w:cs="Arial"/>
          <w:b/>
          <w:sz w:val="22"/>
          <w:szCs w:val="22"/>
        </w:rPr>
        <w:t>Créditos Suplementares além do limite de 25%</w:t>
      </w:r>
      <w:r w:rsidRPr="00405C86">
        <w:rPr>
          <w:rFonts w:cs="Arial"/>
          <w:bCs/>
          <w:sz w:val="22"/>
          <w:szCs w:val="22"/>
        </w:rPr>
        <w:t xml:space="preserve">, discriminados a seguir, no valor de </w:t>
      </w:r>
      <w:r w:rsidRPr="00405C86">
        <w:rPr>
          <w:rFonts w:cs="Arial"/>
          <w:b/>
          <w:bCs/>
          <w:sz w:val="22"/>
          <w:szCs w:val="22"/>
        </w:rPr>
        <w:t>R$5.513.771,00</w:t>
      </w:r>
      <w:r w:rsidRPr="00405C86">
        <w:rPr>
          <w:rFonts w:cs="Arial"/>
          <w:bCs/>
          <w:sz w:val="22"/>
          <w:szCs w:val="22"/>
        </w:rPr>
        <w:t xml:space="preserve"> (cinco milhões, quinhentos e treze mil setecentos e setenta e um reais), conforme especificações constantes das "Alterações do Orçamento-Programa", que constituem parte integrante desta Resolução.</w:t>
      </w:r>
    </w:p>
    <w:p w14:paraId="2D6850E7" w14:textId="77777777" w:rsidR="00405C86" w:rsidRPr="00405C86" w:rsidRDefault="00405C86" w:rsidP="00523FE7">
      <w:pPr>
        <w:pStyle w:val="Recuodecorpodetexto"/>
        <w:spacing w:after="0" w:line="264" w:lineRule="auto"/>
        <w:ind w:left="0"/>
        <w:rPr>
          <w:rFonts w:cs="Arial"/>
          <w:b/>
          <w:bCs/>
          <w:color w:val="FF0000"/>
          <w:sz w:val="22"/>
          <w:szCs w:val="22"/>
        </w:rPr>
      </w:pP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5387"/>
        <w:gridCol w:w="283"/>
        <w:gridCol w:w="1702"/>
        <w:gridCol w:w="283"/>
      </w:tblGrid>
      <w:tr w:rsidR="00405C86" w:rsidRPr="00405C86" w14:paraId="177C3901" w14:textId="77777777" w:rsidTr="00523FE7">
        <w:trPr>
          <w:trHeight w:hRule="exact" w:val="369"/>
          <w:tblHeader/>
        </w:trPr>
        <w:tc>
          <w:tcPr>
            <w:tcW w:w="6951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15F47ADF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I – AUMENTO DE DESPESAS</w:t>
            </w:r>
          </w:p>
        </w:tc>
        <w:tc>
          <w:tcPr>
            <w:tcW w:w="1985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5F1A8564" w14:textId="77777777" w:rsidR="00405C86" w:rsidRPr="00405C86" w:rsidRDefault="00405C86" w:rsidP="005B4DC6">
            <w:pPr>
              <w:tabs>
                <w:tab w:val="left" w:pos="2340"/>
              </w:tabs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405C86" w14:paraId="6CDACF9F" w14:textId="77777777" w:rsidTr="00523FE7">
        <w:trPr>
          <w:trHeight w:hRule="exact" w:val="369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13A38F84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3.0.00.00</w:t>
            </w:r>
          </w:p>
        </w:tc>
        <w:tc>
          <w:tcPr>
            <w:tcW w:w="5670" w:type="dxa"/>
            <w:gridSpan w:val="2"/>
            <w:shd w:val="clear" w:color="auto" w:fill="D9E2F3" w:themeFill="accent1" w:themeFillTint="33"/>
            <w:noWrap/>
            <w:vAlign w:val="center"/>
          </w:tcPr>
          <w:p w14:paraId="04C57E9E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Despesas correntes</w:t>
            </w:r>
          </w:p>
        </w:tc>
        <w:tc>
          <w:tcPr>
            <w:tcW w:w="1985" w:type="dxa"/>
            <w:gridSpan w:val="2"/>
            <w:shd w:val="clear" w:color="auto" w:fill="D9E2F3" w:themeFill="accent1" w:themeFillTint="33"/>
            <w:noWrap/>
            <w:vAlign w:val="center"/>
          </w:tcPr>
          <w:p w14:paraId="279727B3" w14:textId="77777777" w:rsidR="00405C86" w:rsidRPr="00405C86" w:rsidRDefault="00405C86" w:rsidP="005B4D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6D7C5259" w14:textId="77777777" w:rsidTr="00523FE7">
        <w:trPr>
          <w:trHeight w:hRule="exact" w:val="369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215BFF8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3.1.00.00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noWrap/>
            <w:vAlign w:val="center"/>
          </w:tcPr>
          <w:p w14:paraId="61677034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Pessoal e encargos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noWrap/>
            <w:vAlign w:val="center"/>
          </w:tcPr>
          <w:p w14:paraId="58486CA1" w14:textId="77777777" w:rsidR="00405C86" w:rsidRPr="00405C86" w:rsidRDefault="00405C86" w:rsidP="005B4D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00131949" w14:textId="77777777" w:rsidTr="00523FE7">
        <w:trPr>
          <w:trHeight w:hRule="exact" w:val="369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557015D2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</w:rPr>
              <w:t>3.1.90.91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  <w:hideMark/>
          </w:tcPr>
          <w:p w14:paraId="4801EBEF" w14:textId="2EE2B44A" w:rsidR="00405C86" w:rsidRPr="00405C86" w:rsidRDefault="00405C86" w:rsidP="005B4DC6">
            <w:pPr>
              <w:spacing w:after="0" w:line="240" w:lineRule="auto"/>
              <w:ind w:left="213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i/>
                <w:iCs/>
              </w:rPr>
              <w:t xml:space="preserve">Sentenças judiciais </w:t>
            </w:r>
            <w:r w:rsidR="00523FE7">
              <w:rPr>
                <w:rFonts w:ascii="Arial" w:hAnsi="Arial" w:cs="Arial"/>
                <w:i/>
                <w:iCs/>
              </w:rPr>
              <w:t>- P</w:t>
            </w:r>
            <w:r w:rsidRPr="00405C86">
              <w:rPr>
                <w:rFonts w:ascii="Arial" w:hAnsi="Arial" w:cs="Arial"/>
                <w:i/>
                <w:iCs/>
              </w:rPr>
              <w:t>essoal e encargos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0CC51714" w14:textId="77777777" w:rsidR="00405C86" w:rsidRPr="00405C86" w:rsidRDefault="00405C86" w:rsidP="005B4DC6">
            <w:pPr>
              <w:spacing w:after="0" w:line="240" w:lineRule="auto"/>
              <w:ind w:right="218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513.000,00</w:t>
            </w:r>
          </w:p>
        </w:tc>
      </w:tr>
      <w:tr w:rsidR="00405C86" w:rsidRPr="00405C86" w14:paraId="3FF98FF9" w14:textId="77777777" w:rsidTr="00523FE7">
        <w:trPr>
          <w:trHeight w:hRule="exact" w:val="369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77BDAFC7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3.3.00.00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30D5038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Outras despesas correntes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noWrap/>
            <w:vAlign w:val="center"/>
          </w:tcPr>
          <w:p w14:paraId="70CB3D3F" w14:textId="77777777" w:rsidR="00405C86" w:rsidRPr="00405C86" w:rsidRDefault="00405C86" w:rsidP="005B4D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3FA8C9A9" w14:textId="77777777" w:rsidTr="00523FE7">
        <w:trPr>
          <w:trHeight w:hRule="exact" w:val="369"/>
        </w:trPr>
        <w:tc>
          <w:tcPr>
            <w:tcW w:w="1281" w:type="dxa"/>
            <w:shd w:val="clear" w:color="auto" w:fill="auto"/>
            <w:noWrap/>
            <w:vAlign w:val="center"/>
          </w:tcPr>
          <w:p w14:paraId="6415277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3.3.90.14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1A98ACB2" w14:textId="77777777" w:rsidR="00405C86" w:rsidRPr="00405C86" w:rsidRDefault="00405C86" w:rsidP="005B4DC6">
            <w:pPr>
              <w:spacing w:after="0" w:line="240" w:lineRule="auto"/>
              <w:ind w:left="213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Diárias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6E25EAAC" w14:textId="77777777" w:rsidR="00405C86" w:rsidRPr="00405C86" w:rsidRDefault="00405C86" w:rsidP="005B4DC6">
            <w:pPr>
              <w:spacing w:after="0" w:line="240" w:lineRule="auto"/>
              <w:ind w:right="218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483.000,00</w:t>
            </w:r>
          </w:p>
        </w:tc>
      </w:tr>
      <w:tr w:rsidR="00405C86" w:rsidRPr="00405C86" w14:paraId="4609E62F" w14:textId="77777777" w:rsidTr="00523FE7">
        <w:trPr>
          <w:trHeight w:hRule="exact" w:val="369"/>
        </w:trPr>
        <w:tc>
          <w:tcPr>
            <w:tcW w:w="1281" w:type="dxa"/>
            <w:shd w:val="clear" w:color="auto" w:fill="auto"/>
            <w:noWrap/>
            <w:vAlign w:val="center"/>
          </w:tcPr>
          <w:p w14:paraId="494D37EE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3.3.90.33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32676FA4" w14:textId="77777777" w:rsidR="00405C86" w:rsidRPr="00405C86" w:rsidRDefault="00405C86" w:rsidP="005B4DC6">
            <w:pPr>
              <w:spacing w:after="0" w:line="240" w:lineRule="auto"/>
              <w:ind w:left="213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Passagens e despesas com locomoção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4532B9AC" w14:textId="77777777" w:rsidR="00405C86" w:rsidRPr="00405C86" w:rsidRDefault="00405C86" w:rsidP="005B4DC6">
            <w:pPr>
              <w:spacing w:after="0" w:line="240" w:lineRule="auto"/>
              <w:ind w:right="218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948.000,00</w:t>
            </w:r>
          </w:p>
        </w:tc>
      </w:tr>
      <w:tr w:rsidR="00405C86" w:rsidRPr="00405C86" w14:paraId="326D267C" w14:textId="77777777" w:rsidTr="00523FE7">
        <w:trPr>
          <w:trHeight w:hRule="exact" w:val="369"/>
        </w:trPr>
        <w:tc>
          <w:tcPr>
            <w:tcW w:w="1281" w:type="dxa"/>
            <w:shd w:val="clear" w:color="auto" w:fill="auto"/>
            <w:noWrap/>
            <w:vAlign w:val="center"/>
          </w:tcPr>
          <w:p w14:paraId="04D065BB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color w:val="FF0000"/>
              </w:rPr>
            </w:pPr>
            <w:r w:rsidRPr="00405C86">
              <w:rPr>
                <w:rFonts w:ascii="Arial" w:hAnsi="Arial" w:cs="Arial"/>
              </w:rPr>
              <w:t>3.3.90.36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49DB6371" w14:textId="78BE0647" w:rsidR="00405C86" w:rsidRPr="00405C86" w:rsidRDefault="00405C86" w:rsidP="005B4DC6">
            <w:pPr>
              <w:spacing w:after="0" w:line="240" w:lineRule="auto"/>
              <w:ind w:left="213"/>
              <w:rPr>
                <w:rFonts w:ascii="Arial" w:hAnsi="Arial" w:cs="Arial"/>
                <w:i/>
                <w:iCs/>
                <w:color w:val="FF0000"/>
              </w:rPr>
            </w:pPr>
            <w:r w:rsidRPr="00405C86">
              <w:rPr>
                <w:rFonts w:ascii="Arial" w:hAnsi="Arial" w:cs="Arial"/>
                <w:i/>
                <w:iCs/>
              </w:rPr>
              <w:t xml:space="preserve">Outros serviços de terceiros </w:t>
            </w:r>
            <w:r w:rsidR="00523FE7">
              <w:rPr>
                <w:rFonts w:ascii="Arial" w:hAnsi="Arial" w:cs="Arial"/>
                <w:i/>
                <w:iCs/>
              </w:rPr>
              <w:t>- P</w:t>
            </w:r>
            <w:r w:rsidRPr="00405C86">
              <w:rPr>
                <w:rFonts w:ascii="Arial" w:hAnsi="Arial" w:cs="Arial"/>
                <w:i/>
                <w:iCs/>
              </w:rPr>
              <w:t>essoa física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0082BBD9" w14:textId="77777777" w:rsidR="00405C86" w:rsidRPr="00405C86" w:rsidRDefault="00405C86" w:rsidP="005B4DC6">
            <w:pPr>
              <w:spacing w:after="0" w:line="240" w:lineRule="auto"/>
              <w:ind w:right="218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291.000,00</w:t>
            </w:r>
          </w:p>
        </w:tc>
      </w:tr>
      <w:tr w:rsidR="00405C86" w:rsidRPr="00405C86" w14:paraId="05F16C5B" w14:textId="77777777" w:rsidTr="00523FE7">
        <w:trPr>
          <w:trHeight w:hRule="exact" w:val="369"/>
        </w:trPr>
        <w:tc>
          <w:tcPr>
            <w:tcW w:w="1281" w:type="dxa"/>
            <w:shd w:val="clear" w:color="auto" w:fill="auto"/>
            <w:noWrap/>
            <w:vAlign w:val="center"/>
          </w:tcPr>
          <w:p w14:paraId="206A34C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color w:val="FF0000"/>
              </w:rPr>
            </w:pPr>
            <w:r w:rsidRPr="00405C86">
              <w:rPr>
                <w:rFonts w:ascii="Arial" w:hAnsi="Arial" w:cs="Arial"/>
              </w:rPr>
              <w:t>3.3.90.37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25783B9B" w14:textId="77777777" w:rsidR="00405C86" w:rsidRPr="00405C86" w:rsidRDefault="00405C86" w:rsidP="005B4DC6">
            <w:pPr>
              <w:spacing w:after="0" w:line="240" w:lineRule="auto"/>
              <w:ind w:left="213"/>
              <w:rPr>
                <w:rFonts w:ascii="Arial" w:hAnsi="Arial" w:cs="Arial"/>
                <w:i/>
                <w:iCs/>
                <w:color w:val="FF0000"/>
              </w:rPr>
            </w:pPr>
            <w:r w:rsidRPr="00405C86">
              <w:rPr>
                <w:rFonts w:ascii="Arial" w:hAnsi="Arial" w:cs="Arial"/>
                <w:i/>
                <w:iCs/>
              </w:rPr>
              <w:t>Locação de mão de obra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10938210" w14:textId="77777777" w:rsidR="00405C86" w:rsidRPr="00405C86" w:rsidRDefault="00405C86" w:rsidP="005B4DC6">
            <w:pPr>
              <w:spacing w:after="0" w:line="240" w:lineRule="auto"/>
              <w:ind w:right="218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1.011.000,00</w:t>
            </w:r>
          </w:p>
        </w:tc>
      </w:tr>
      <w:tr w:rsidR="00405C86" w:rsidRPr="00405C86" w14:paraId="3A457D14" w14:textId="77777777" w:rsidTr="00523FE7">
        <w:trPr>
          <w:trHeight w:hRule="exact" w:val="369"/>
        </w:trPr>
        <w:tc>
          <w:tcPr>
            <w:tcW w:w="1281" w:type="dxa"/>
            <w:shd w:val="clear" w:color="auto" w:fill="auto"/>
            <w:noWrap/>
            <w:vAlign w:val="center"/>
          </w:tcPr>
          <w:p w14:paraId="19D6944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3.3.90.47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5803F067" w14:textId="77777777" w:rsidR="00405C86" w:rsidRPr="00405C86" w:rsidRDefault="00405C86" w:rsidP="005B4DC6">
            <w:pPr>
              <w:spacing w:after="0" w:line="240" w:lineRule="auto"/>
              <w:ind w:left="213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Obrigações tributárias e contributivas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2A2A77DF" w14:textId="77777777" w:rsidR="00405C86" w:rsidRPr="00405C86" w:rsidRDefault="00405C86" w:rsidP="005B4DC6">
            <w:pPr>
              <w:spacing w:after="0" w:line="240" w:lineRule="auto"/>
              <w:ind w:right="218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24.000,00</w:t>
            </w:r>
          </w:p>
        </w:tc>
      </w:tr>
      <w:tr w:rsidR="00405C86" w:rsidRPr="00405C86" w14:paraId="0C834506" w14:textId="77777777" w:rsidTr="00523FE7">
        <w:trPr>
          <w:trHeight w:hRule="exact" w:val="369"/>
        </w:trPr>
        <w:tc>
          <w:tcPr>
            <w:tcW w:w="1281" w:type="dxa"/>
            <w:shd w:val="clear" w:color="auto" w:fill="auto"/>
            <w:noWrap/>
            <w:vAlign w:val="center"/>
          </w:tcPr>
          <w:p w14:paraId="16DC44A8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3.3.90.91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1B429316" w14:textId="2E61F180" w:rsidR="00405C86" w:rsidRPr="00405C86" w:rsidRDefault="00405C86" w:rsidP="005B4DC6">
            <w:pPr>
              <w:spacing w:after="0" w:line="240" w:lineRule="auto"/>
              <w:ind w:left="213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 xml:space="preserve">Sentenças judiciais </w:t>
            </w:r>
            <w:r w:rsidR="00523FE7">
              <w:rPr>
                <w:rFonts w:ascii="Arial" w:hAnsi="Arial" w:cs="Arial"/>
                <w:i/>
                <w:iCs/>
              </w:rPr>
              <w:t>- O</w:t>
            </w:r>
            <w:r w:rsidRPr="00405C86">
              <w:rPr>
                <w:rFonts w:ascii="Arial" w:hAnsi="Arial" w:cs="Arial"/>
                <w:i/>
                <w:iCs/>
              </w:rPr>
              <w:t>utras despesas correntes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6411735B" w14:textId="77777777" w:rsidR="00405C86" w:rsidRPr="00405C86" w:rsidRDefault="00405C86" w:rsidP="005B4DC6">
            <w:pPr>
              <w:spacing w:after="0" w:line="240" w:lineRule="auto"/>
              <w:ind w:right="218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2.241.000,00</w:t>
            </w:r>
          </w:p>
        </w:tc>
      </w:tr>
      <w:tr w:rsidR="00405C86" w:rsidRPr="00405C86" w14:paraId="0AFCE602" w14:textId="77777777" w:rsidTr="00523FE7">
        <w:trPr>
          <w:gridAfter w:val="1"/>
          <w:wAfter w:w="283" w:type="dxa"/>
          <w:trHeight w:hRule="exact" w:val="369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22FBBE4A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Cs/>
              </w:rPr>
            </w:pPr>
            <w:r w:rsidRPr="00405C86">
              <w:rPr>
                <w:rFonts w:ascii="Arial" w:hAnsi="Arial" w:cs="Arial"/>
                <w:bCs/>
              </w:rPr>
              <w:t>3.3.90.93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</w:tcPr>
          <w:p w14:paraId="2EBFDED2" w14:textId="77777777" w:rsidR="00405C86" w:rsidRPr="00405C86" w:rsidRDefault="00405C86" w:rsidP="005B4DC6">
            <w:pPr>
              <w:spacing w:after="0" w:line="240" w:lineRule="auto"/>
              <w:ind w:firstLine="220"/>
              <w:rPr>
                <w:rFonts w:ascii="Arial" w:hAnsi="Arial" w:cs="Arial"/>
                <w:bCs/>
                <w:i/>
                <w:iCs/>
              </w:rPr>
            </w:pPr>
            <w:r w:rsidRPr="00405C86">
              <w:rPr>
                <w:rFonts w:ascii="Arial" w:hAnsi="Arial" w:cs="Arial"/>
                <w:bCs/>
                <w:i/>
                <w:iCs/>
              </w:rPr>
              <w:t>Indenizações e restituições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noWrap/>
            <w:vAlign w:val="center"/>
          </w:tcPr>
          <w:p w14:paraId="11D3F223" w14:textId="77777777" w:rsidR="00405C86" w:rsidRPr="00405C86" w:rsidRDefault="00405C86" w:rsidP="005B4DC6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405C86">
              <w:rPr>
                <w:rFonts w:ascii="Arial" w:hAnsi="Arial" w:cs="Arial"/>
                <w:bCs/>
              </w:rPr>
              <w:t>2.771,00</w:t>
            </w:r>
          </w:p>
        </w:tc>
      </w:tr>
      <w:tr w:rsidR="00405C86" w:rsidRPr="00405C86" w14:paraId="1193DB1F" w14:textId="77777777" w:rsidTr="005B4DC6">
        <w:trPr>
          <w:trHeight w:hRule="exact" w:val="397"/>
        </w:trPr>
        <w:tc>
          <w:tcPr>
            <w:tcW w:w="6951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2310A488" w14:textId="77777777" w:rsidR="00405C86" w:rsidRPr="00405C86" w:rsidRDefault="00405C86" w:rsidP="005B4DC6">
            <w:pPr>
              <w:spacing w:after="0" w:line="240" w:lineRule="auto"/>
              <w:ind w:firstLineChars="500" w:firstLine="1104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Total dos Créditos Suplementares além 25%</w:t>
            </w:r>
          </w:p>
        </w:tc>
        <w:tc>
          <w:tcPr>
            <w:tcW w:w="1985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5084CC06" w14:textId="77777777" w:rsidR="00405C86" w:rsidRPr="00405C86" w:rsidRDefault="00405C86" w:rsidP="005B4DC6">
            <w:pPr>
              <w:spacing w:after="0" w:line="240" w:lineRule="auto"/>
              <w:ind w:left="-66" w:right="218" w:firstLine="66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5.513.771,00</w:t>
            </w:r>
          </w:p>
        </w:tc>
      </w:tr>
    </w:tbl>
    <w:p w14:paraId="28DD7D34" w14:textId="77777777" w:rsidR="00D11CF2" w:rsidRDefault="00D11CF2" w:rsidP="005B4DC6">
      <w:pPr>
        <w:pStyle w:val="Recuodecorpodetexto"/>
        <w:spacing w:after="0" w:line="288" w:lineRule="auto"/>
        <w:ind w:left="0" w:firstLine="709"/>
        <w:jc w:val="both"/>
        <w:rPr>
          <w:rFonts w:cs="Arial"/>
          <w:b/>
          <w:bCs/>
          <w:sz w:val="22"/>
          <w:szCs w:val="22"/>
        </w:rPr>
      </w:pPr>
    </w:p>
    <w:p w14:paraId="61CA071C" w14:textId="660D575D" w:rsidR="00405C86" w:rsidRPr="00405C86" w:rsidRDefault="00405C86" w:rsidP="005B4DC6">
      <w:pPr>
        <w:pStyle w:val="Recuodecorpodetexto"/>
        <w:spacing w:after="0" w:line="288" w:lineRule="auto"/>
        <w:ind w:left="0" w:firstLine="709"/>
        <w:jc w:val="both"/>
        <w:rPr>
          <w:rFonts w:cs="Arial"/>
          <w:bCs/>
          <w:sz w:val="22"/>
          <w:szCs w:val="22"/>
        </w:rPr>
      </w:pPr>
      <w:r w:rsidRPr="00405C86">
        <w:rPr>
          <w:rFonts w:cs="Arial"/>
          <w:b/>
          <w:bCs/>
          <w:sz w:val="22"/>
          <w:szCs w:val="22"/>
        </w:rPr>
        <w:lastRenderedPageBreak/>
        <w:t>Art. 3</w:t>
      </w:r>
      <w:r w:rsidRPr="00405C86">
        <w:rPr>
          <w:rFonts w:cs="Arial"/>
          <w:b/>
          <w:sz w:val="22"/>
          <w:szCs w:val="22"/>
        </w:rPr>
        <w:t>º.</w:t>
      </w:r>
      <w:r w:rsidRPr="00405C86">
        <w:rPr>
          <w:rFonts w:cs="Arial"/>
          <w:bCs/>
          <w:sz w:val="22"/>
          <w:szCs w:val="22"/>
        </w:rPr>
        <w:t xml:space="preserve"> Ficam abertos os </w:t>
      </w:r>
      <w:r w:rsidRPr="00405C86">
        <w:rPr>
          <w:rFonts w:cs="Arial"/>
          <w:b/>
          <w:sz w:val="22"/>
          <w:szCs w:val="22"/>
        </w:rPr>
        <w:t>Créditos Especiais</w:t>
      </w:r>
      <w:r w:rsidRPr="00405C86">
        <w:rPr>
          <w:rFonts w:cs="Arial"/>
          <w:bCs/>
          <w:sz w:val="22"/>
          <w:szCs w:val="22"/>
        </w:rPr>
        <w:t xml:space="preserve"> discriminados abaixo, no valor de </w:t>
      </w:r>
      <w:r w:rsidRPr="00405C86">
        <w:rPr>
          <w:rFonts w:cs="Arial"/>
          <w:b/>
          <w:bCs/>
          <w:sz w:val="22"/>
          <w:szCs w:val="22"/>
        </w:rPr>
        <w:t>R$1.500.000,00</w:t>
      </w:r>
      <w:r w:rsidRPr="00405C86">
        <w:rPr>
          <w:rFonts w:cs="Arial"/>
          <w:bCs/>
          <w:sz w:val="22"/>
          <w:szCs w:val="22"/>
        </w:rPr>
        <w:t xml:space="preserve"> (um milhão e quinhentos mil reais), conforme especificações constantes das "Alterações do Orçamento-Programa", que constituem parte integrante desta Resolução.</w:t>
      </w:r>
    </w:p>
    <w:p w14:paraId="1E7FAD58" w14:textId="77777777" w:rsidR="00405C86" w:rsidRPr="00405C86" w:rsidRDefault="00405C86" w:rsidP="00405C86">
      <w:pPr>
        <w:pStyle w:val="Recuodecorpodetexto"/>
        <w:spacing w:after="0" w:line="264" w:lineRule="auto"/>
        <w:ind w:left="0"/>
        <w:rPr>
          <w:rFonts w:cs="Arial"/>
          <w:b/>
          <w:bCs/>
          <w:color w:val="FF0000"/>
          <w:sz w:val="22"/>
          <w:szCs w:val="22"/>
        </w:rPr>
      </w:pP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967"/>
        <w:gridCol w:w="2835"/>
      </w:tblGrid>
      <w:tr w:rsidR="00405C86" w:rsidRPr="00405C86" w14:paraId="0EF3E316" w14:textId="77777777" w:rsidTr="005B4DC6">
        <w:trPr>
          <w:trHeight w:hRule="exact" w:val="397"/>
          <w:tblHeader/>
        </w:trPr>
        <w:tc>
          <w:tcPr>
            <w:tcW w:w="6101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2329B93A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I – AUMENTO DE DESPESAS</w:t>
            </w:r>
          </w:p>
        </w:tc>
        <w:tc>
          <w:tcPr>
            <w:tcW w:w="2835" w:type="dxa"/>
            <w:shd w:val="clear" w:color="auto" w:fill="B4C6E7" w:themeFill="accent1" w:themeFillTint="66"/>
            <w:noWrap/>
            <w:vAlign w:val="center"/>
            <w:hideMark/>
          </w:tcPr>
          <w:p w14:paraId="12B398A6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405C86" w14:paraId="16C0C8D1" w14:textId="77777777" w:rsidTr="005B4DC6">
        <w:trPr>
          <w:trHeight w:hRule="exact" w:val="397"/>
        </w:trPr>
        <w:tc>
          <w:tcPr>
            <w:tcW w:w="1134" w:type="dxa"/>
            <w:shd w:val="clear" w:color="auto" w:fill="D9E2F3" w:themeFill="accent1" w:themeFillTint="33"/>
            <w:noWrap/>
            <w:vAlign w:val="center"/>
            <w:hideMark/>
          </w:tcPr>
          <w:p w14:paraId="3D5B811C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3.0.00.00</w:t>
            </w:r>
          </w:p>
        </w:tc>
        <w:tc>
          <w:tcPr>
            <w:tcW w:w="4967" w:type="dxa"/>
            <w:shd w:val="clear" w:color="auto" w:fill="D9E2F3" w:themeFill="accent1" w:themeFillTint="33"/>
            <w:noWrap/>
            <w:vAlign w:val="center"/>
            <w:hideMark/>
          </w:tcPr>
          <w:p w14:paraId="7A74D8E6" w14:textId="77777777" w:rsidR="00405C86" w:rsidRPr="00405C86" w:rsidRDefault="00405C86" w:rsidP="005B4DC6">
            <w:pPr>
              <w:spacing w:after="0" w:line="240" w:lineRule="auto"/>
              <w:ind w:left="-209" w:firstLineChars="94" w:firstLine="208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Despesas correntes</w:t>
            </w:r>
          </w:p>
        </w:tc>
        <w:tc>
          <w:tcPr>
            <w:tcW w:w="2835" w:type="dxa"/>
            <w:shd w:val="clear" w:color="auto" w:fill="D9E2F3" w:themeFill="accent1" w:themeFillTint="33"/>
            <w:noWrap/>
            <w:vAlign w:val="center"/>
          </w:tcPr>
          <w:p w14:paraId="6FB1E590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405C86" w14:paraId="3CA4BFA5" w14:textId="77777777" w:rsidTr="00523FE7">
        <w:trPr>
          <w:trHeight w:hRule="exact" w:val="369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7CE4A502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3.3.00.00</w:t>
            </w:r>
          </w:p>
        </w:tc>
        <w:tc>
          <w:tcPr>
            <w:tcW w:w="4967" w:type="dxa"/>
            <w:shd w:val="clear" w:color="auto" w:fill="D9D9D9" w:themeFill="background1" w:themeFillShade="D9"/>
            <w:noWrap/>
            <w:vAlign w:val="center"/>
            <w:hideMark/>
          </w:tcPr>
          <w:p w14:paraId="6A9B2892" w14:textId="77777777" w:rsidR="00405C86" w:rsidRPr="00405C86" w:rsidRDefault="00405C86" w:rsidP="005B4DC6">
            <w:pPr>
              <w:spacing w:after="0" w:line="240" w:lineRule="auto"/>
              <w:ind w:left="-209" w:firstLineChars="94" w:firstLine="208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Outras despesas correntes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</w:tcPr>
          <w:p w14:paraId="5D706A24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405C86" w14:paraId="16A60E49" w14:textId="77777777" w:rsidTr="00123051">
        <w:trPr>
          <w:trHeight w:hRule="exact" w:val="369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758EB3F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3.3.90.31</w:t>
            </w:r>
          </w:p>
        </w:tc>
        <w:tc>
          <w:tcPr>
            <w:tcW w:w="4967" w:type="dxa"/>
            <w:shd w:val="clear" w:color="auto" w:fill="FFFFFF" w:themeFill="background1"/>
            <w:noWrap/>
            <w:vAlign w:val="center"/>
            <w:hideMark/>
          </w:tcPr>
          <w:p w14:paraId="49457C3E" w14:textId="77777777" w:rsidR="00405C86" w:rsidRPr="00405C86" w:rsidRDefault="00405C86" w:rsidP="005B4DC6">
            <w:pPr>
              <w:spacing w:after="0" w:line="240" w:lineRule="auto"/>
              <w:ind w:firstLineChars="99" w:firstLine="218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Premiações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9BC44BF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300.000,00</w:t>
            </w:r>
          </w:p>
        </w:tc>
      </w:tr>
      <w:tr w:rsidR="00405C86" w:rsidRPr="00405C86" w14:paraId="7CF61DA7" w14:textId="77777777" w:rsidTr="005B4DC6">
        <w:trPr>
          <w:trHeight w:hRule="exact" w:val="397"/>
        </w:trPr>
        <w:tc>
          <w:tcPr>
            <w:tcW w:w="1134" w:type="dxa"/>
            <w:shd w:val="clear" w:color="auto" w:fill="D9E2F3" w:themeFill="accent1" w:themeFillTint="33"/>
            <w:noWrap/>
            <w:vAlign w:val="center"/>
            <w:hideMark/>
          </w:tcPr>
          <w:p w14:paraId="7B7EB127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4.0.00.00</w:t>
            </w:r>
          </w:p>
        </w:tc>
        <w:tc>
          <w:tcPr>
            <w:tcW w:w="4967" w:type="dxa"/>
            <w:shd w:val="clear" w:color="auto" w:fill="D9E2F3" w:themeFill="accent1" w:themeFillTint="33"/>
            <w:noWrap/>
            <w:vAlign w:val="center"/>
            <w:hideMark/>
          </w:tcPr>
          <w:p w14:paraId="465F0C92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Despesas de capital</w:t>
            </w:r>
          </w:p>
        </w:tc>
        <w:tc>
          <w:tcPr>
            <w:tcW w:w="2835" w:type="dxa"/>
            <w:shd w:val="clear" w:color="auto" w:fill="D9E2F3" w:themeFill="accent1" w:themeFillTint="33"/>
            <w:noWrap/>
            <w:vAlign w:val="center"/>
          </w:tcPr>
          <w:p w14:paraId="477209FE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4247D54A" w14:textId="77777777" w:rsidTr="00523FE7">
        <w:trPr>
          <w:trHeight w:hRule="exact" w:val="369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08DC7B58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4.5.00.00</w:t>
            </w:r>
          </w:p>
        </w:tc>
        <w:tc>
          <w:tcPr>
            <w:tcW w:w="4967" w:type="dxa"/>
            <w:shd w:val="clear" w:color="auto" w:fill="D9D9D9" w:themeFill="background1" w:themeFillShade="D9"/>
            <w:noWrap/>
            <w:vAlign w:val="center"/>
            <w:hideMark/>
          </w:tcPr>
          <w:p w14:paraId="0D749332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Inversões financeiras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</w:tcPr>
          <w:p w14:paraId="4C3FAFCB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6F3B76EC" w14:textId="77777777" w:rsidTr="00123051">
        <w:trPr>
          <w:trHeight w:hRule="exact" w:val="369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8CE49DA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 xml:space="preserve">4.5.90.61 </w:t>
            </w:r>
          </w:p>
        </w:tc>
        <w:tc>
          <w:tcPr>
            <w:tcW w:w="4967" w:type="dxa"/>
            <w:shd w:val="clear" w:color="auto" w:fill="FFFFFF" w:themeFill="background1"/>
            <w:noWrap/>
            <w:vAlign w:val="center"/>
            <w:hideMark/>
          </w:tcPr>
          <w:p w14:paraId="7CF42574" w14:textId="77777777" w:rsidR="00405C86" w:rsidRPr="00405C86" w:rsidRDefault="00405C86" w:rsidP="005B4DC6">
            <w:pPr>
              <w:spacing w:after="0" w:line="240" w:lineRule="auto"/>
              <w:ind w:firstLineChars="99" w:firstLine="218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Aquisição de imóveis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3D4DDD9C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1.200.000,00</w:t>
            </w:r>
          </w:p>
        </w:tc>
      </w:tr>
      <w:tr w:rsidR="00405C86" w:rsidRPr="00405C86" w14:paraId="5FFF42D5" w14:textId="77777777" w:rsidTr="005B4DC6">
        <w:trPr>
          <w:trHeight w:hRule="exact" w:val="397"/>
        </w:trPr>
        <w:tc>
          <w:tcPr>
            <w:tcW w:w="6101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574E1FFD" w14:textId="77777777" w:rsidR="00405C86" w:rsidRPr="00405C86" w:rsidRDefault="00405C86" w:rsidP="005B4DC6">
            <w:pPr>
              <w:spacing w:after="0" w:line="240" w:lineRule="auto"/>
              <w:ind w:firstLineChars="500" w:firstLine="1104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Total dos Créditos Especiais Adicionais</w:t>
            </w:r>
          </w:p>
        </w:tc>
        <w:tc>
          <w:tcPr>
            <w:tcW w:w="2835" w:type="dxa"/>
            <w:shd w:val="clear" w:color="auto" w:fill="B4C6E7" w:themeFill="accent1" w:themeFillTint="66"/>
            <w:noWrap/>
            <w:vAlign w:val="center"/>
          </w:tcPr>
          <w:p w14:paraId="6B2E083F" w14:textId="77777777" w:rsidR="00405C86" w:rsidRPr="00405C86" w:rsidRDefault="00405C86" w:rsidP="005B4DC6">
            <w:pPr>
              <w:spacing w:after="0" w:line="240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1.500.000,00</w:t>
            </w:r>
          </w:p>
        </w:tc>
      </w:tr>
    </w:tbl>
    <w:p w14:paraId="5EB3DF96" w14:textId="77777777" w:rsidR="00405C86" w:rsidRPr="00405C86" w:rsidRDefault="00405C86" w:rsidP="00405C86">
      <w:pPr>
        <w:spacing w:line="360" w:lineRule="auto"/>
        <w:rPr>
          <w:rFonts w:ascii="Arial" w:hAnsi="Arial" w:cs="Arial"/>
          <w:b/>
          <w:bCs/>
          <w:color w:val="FF0000"/>
          <w:spacing w:val="4"/>
          <w:highlight w:val="yellow"/>
        </w:rPr>
      </w:pPr>
    </w:p>
    <w:p w14:paraId="35956126" w14:textId="0E088095" w:rsidR="00405C86" w:rsidRPr="00405C86" w:rsidRDefault="00405C86" w:rsidP="005B4DC6">
      <w:pPr>
        <w:pStyle w:val="Recuodecorpodetexto"/>
        <w:spacing w:after="0" w:line="288" w:lineRule="auto"/>
        <w:ind w:left="0" w:firstLine="709"/>
        <w:jc w:val="both"/>
        <w:rPr>
          <w:rFonts w:cs="Arial"/>
          <w:bCs/>
          <w:sz w:val="22"/>
          <w:szCs w:val="22"/>
        </w:rPr>
      </w:pPr>
      <w:r w:rsidRPr="00405C86">
        <w:rPr>
          <w:rFonts w:cs="Arial"/>
          <w:b/>
          <w:bCs/>
          <w:sz w:val="22"/>
          <w:szCs w:val="22"/>
        </w:rPr>
        <w:t>Art. 4º</w:t>
      </w:r>
      <w:r w:rsidR="00F7534E">
        <w:rPr>
          <w:rFonts w:cs="Arial"/>
          <w:b/>
          <w:bCs/>
          <w:sz w:val="22"/>
          <w:szCs w:val="22"/>
        </w:rPr>
        <w:t>.</w:t>
      </w:r>
      <w:r w:rsidRPr="00405C86">
        <w:rPr>
          <w:rFonts w:cs="Arial"/>
          <w:b/>
          <w:bCs/>
          <w:sz w:val="22"/>
          <w:szCs w:val="22"/>
        </w:rPr>
        <w:t xml:space="preserve"> </w:t>
      </w:r>
      <w:r w:rsidRPr="00405C86">
        <w:rPr>
          <w:rFonts w:cs="Arial"/>
          <w:bCs/>
          <w:sz w:val="22"/>
          <w:szCs w:val="22"/>
        </w:rPr>
        <w:t xml:space="preserve">Fica reduzida a receita no valor de </w:t>
      </w:r>
      <w:r w:rsidRPr="00405C86">
        <w:rPr>
          <w:rFonts w:cs="Arial"/>
          <w:b/>
          <w:bCs/>
          <w:sz w:val="22"/>
          <w:szCs w:val="22"/>
        </w:rPr>
        <w:t>R$9.097.386,00</w:t>
      </w:r>
      <w:r w:rsidRPr="00405C86">
        <w:rPr>
          <w:rFonts w:cs="Arial"/>
          <w:bCs/>
          <w:sz w:val="22"/>
          <w:szCs w:val="22"/>
        </w:rPr>
        <w:t xml:space="preserve"> (nove milhões</w:t>
      </w:r>
      <w:r w:rsidR="00523FE7">
        <w:rPr>
          <w:rFonts w:cs="Arial"/>
          <w:bCs/>
          <w:sz w:val="22"/>
          <w:szCs w:val="22"/>
        </w:rPr>
        <w:t>,</w:t>
      </w:r>
      <w:r w:rsidRPr="00405C86">
        <w:rPr>
          <w:rFonts w:cs="Arial"/>
          <w:bCs/>
          <w:sz w:val="22"/>
          <w:szCs w:val="22"/>
        </w:rPr>
        <w:t xml:space="preserve"> noventa e sete mil e trezentos e oitenta e seis reais), conforme especificações constantes das "Alterações do Orçamento-Programa", que constituem parte integrante desta Resolução. </w:t>
      </w:r>
    </w:p>
    <w:p w14:paraId="3EBCB89C" w14:textId="77777777" w:rsidR="00405C86" w:rsidRPr="00405C86" w:rsidRDefault="00405C86" w:rsidP="00405C86">
      <w:pPr>
        <w:pStyle w:val="Recuodecorpodetexto"/>
        <w:spacing w:after="0" w:line="264" w:lineRule="auto"/>
        <w:ind w:left="0"/>
        <w:jc w:val="both"/>
        <w:rPr>
          <w:rFonts w:cs="Arial"/>
          <w:bCs/>
          <w:color w:val="FF0000"/>
          <w:sz w:val="22"/>
          <w:szCs w:val="22"/>
        </w:rPr>
      </w:pPr>
    </w:p>
    <w:tbl>
      <w:tblPr>
        <w:tblW w:w="893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5103"/>
        <w:gridCol w:w="2554"/>
      </w:tblGrid>
      <w:tr w:rsidR="00405C86" w:rsidRPr="00405C86" w14:paraId="66D2036E" w14:textId="77777777" w:rsidTr="005B4DC6">
        <w:trPr>
          <w:trHeight w:hRule="exact" w:val="397"/>
          <w:tblHeader/>
        </w:trPr>
        <w:tc>
          <w:tcPr>
            <w:tcW w:w="6384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69030F49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II – REDUÇÃO DE RECEITAS</w:t>
            </w:r>
          </w:p>
        </w:tc>
        <w:tc>
          <w:tcPr>
            <w:tcW w:w="2554" w:type="dxa"/>
            <w:shd w:val="clear" w:color="auto" w:fill="B4C6E7" w:themeFill="accent1" w:themeFillTint="66"/>
            <w:noWrap/>
            <w:vAlign w:val="center"/>
            <w:hideMark/>
          </w:tcPr>
          <w:p w14:paraId="356E62D3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405C86" w14:paraId="41BD0066" w14:textId="77777777" w:rsidTr="005B4DC6">
        <w:trPr>
          <w:trHeight w:hRule="exact" w:val="397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21DA7771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1.0.00.00</w:t>
            </w:r>
          </w:p>
        </w:tc>
        <w:tc>
          <w:tcPr>
            <w:tcW w:w="5103" w:type="dxa"/>
            <w:shd w:val="clear" w:color="auto" w:fill="D9E2F3" w:themeFill="accent1" w:themeFillTint="33"/>
            <w:noWrap/>
            <w:vAlign w:val="center"/>
          </w:tcPr>
          <w:p w14:paraId="5524F3C7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Receita correntes</w:t>
            </w:r>
          </w:p>
        </w:tc>
        <w:tc>
          <w:tcPr>
            <w:tcW w:w="2554" w:type="dxa"/>
            <w:shd w:val="clear" w:color="auto" w:fill="D9E2F3" w:themeFill="accent1" w:themeFillTint="33"/>
            <w:noWrap/>
            <w:vAlign w:val="center"/>
          </w:tcPr>
          <w:p w14:paraId="05A90F4F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66A0484D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0AC51376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</w:rPr>
              <w:t>1.3.00.00</w:t>
            </w:r>
          </w:p>
        </w:tc>
        <w:tc>
          <w:tcPr>
            <w:tcW w:w="5103" w:type="dxa"/>
            <w:shd w:val="clear" w:color="auto" w:fill="D9D9D9" w:themeFill="background1" w:themeFillShade="D9"/>
            <w:noWrap/>
            <w:vAlign w:val="center"/>
            <w:hideMark/>
          </w:tcPr>
          <w:p w14:paraId="45885781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Receita patrimonial</w:t>
            </w:r>
          </w:p>
        </w:tc>
        <w:tc>
          <w:tcPr>
            <w:tcW w:w="2554" w:type="dxa"/>
            <w:shd w:val="clear" w:color="auto" w:fill="D9D9D9" w:themeFill="background1" w:themeFillShade="D9"/>
            <w:noWrap/>
            <w:vAlign w:val="center"/>
          </w:tcPr>
          <w:p w14:paraId="1A91CE33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4AC38F08" w14:textId="77777777" w:rsidTr="005B4DC6">
        <w:trPr>
          <w:trHeight w:hRule="exact" w:val="624"/>
        </w:trPr>
        <w:tc>
          <w:tcPr>
            <w:tcW w:w="1281" w:type="dxa"/>
            <w:shd w:val="clear" w:color="auto" w:fill="auto"/>
            <w:noWrap/>
            <w:vAlign w:val="center"/>
          </w:tcPr>
          <w:p w14:paraId="2E02A0A5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</w:rPr>
              <w:t>1.3.20.01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6B916260" w14:textId="77777777" w:rsidR="00523FE7" w:rsidRPr="00796B66" w:rsidRDefault="00405C86" w:rsidP="005B4DC6">
            <w:pPr>
              <w:spacing w:after="0" w:line="240" w:lineRule="auto"/>
              <w:ind w:firstLine="213"/>
              <w:rPr>
                <w:rFonts w:ascii="Arial" w:hAnsi="Arial" w:cs="Arial"/>
                <w:i/>
                <w:iCs/>
              </w:rPr>
            </w:pPr>
            <w:r w:rsidRPr="00796B66">
              <w:rPr>
                <w:rFonts w:ascii="Arial" w:hAnsi="Arial" w:cs="Arial"/>
                <w:i/>
                <w:iCs/>
              </w:rPr>
              <w:t>Remuneração de dep</w:t>
            </w:r>
            <w:r w:rsidR="00523FE7" w:rsidRPr="00796B66">
              <w:rPr>
                <w:rFonts w:ascii="Arial" w:hAnsi="Arial" w:cs="Arial"/>
                <w:i/>
                <w:iCs/>
              </w:rPr>
              <w:t>ósitos</w:t>
            </w:r>
            <w:r w:rsidRPr="00796B66">
              <w:rPr>
                <w:rFonts w:ascii="Arial" w:hAnsi="Arial" w:cs="Arial"/>
                <w:i/>
                <w:iCs/>
              </w:rPr>
              <w:t xml:space="preserve"> ban</w:t>
            </w:r>
            <w:r w:rsidR="00523FE7" w:rsidRPr="00796B66">
              <w:rPr>
                <w:rFonts w:ascii="Arial" w:hAnsi="Arial" w:cs="Arial"/>
                <w:i/>
                <w:iCs/>
              </w:rPr>
              <w:t>cários</w:t>
            </w:r>
          </w:p>
          <w:p w14:paraId="35D99848" w14:textId="11D9EBD8" w:rsidR="00405C86" w:rsidRPr="00405C86" w:rsidRDefault="00405C86" w:rsidP="005B4DC6">
            <w:pPr>
              <w:spacing w:after="0" w:line="240" w:lineRule="auto"/>
              <w:ind w:firstLine="213"/>
              <w:rPr>
                <w:rFonts w:ascii="Arial" w:hAnsi="Arial" w:cs="Arial"/>
                <w:b/>
                <w:bCs/>
              </w:rPr>
            </w:pPr>
            <w:r w:rsidRPr="00796B66">
              <w:rPr>
                <w:rFonts w:ascii="Arial" w:hAnsi="Arial" w:cs="Arial"/>
                <w:i/>
                <w:iCs/>
              </w:rPr>
              <w:t>e aplic</w:t>
            </w:r>
            <w:r w:rsidR="00523FE7" w:rsidRPr="00796B66">
              <w:rPr>
                <w:rFonts w:ascii="Arial" w:hAnsi="Arial" w:cs="Arial"/>
                <w:i/>
                <w:iCs/>
              </w:rPr>
              <w:t>ações</w:t>
            </w:r>
            <w:r w:rsidRPr="00796B66">
              <w:rPr>
                <w:rFonts w:ascii="Arial" w:hAnsi="Arial" w:cs="Arial"/>
                <w:i/>
                <w:iCs/>
              </w:rPr>
              <w:t xml:space="preserve"> financeiras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77B3E0CA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1.584.000,00</w:t>
            </w:r>
          </w:p>
        </w:tc>
      </w:tr>
      <w:tr w:rsidR="00405C86" w:rsidRPr="00405C86" w14:paraId="2AE93E80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4B53043E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</w:rPr>
              <w:t>1.6.00.00</w:t>
            </w:r>
          </w:p>
        </w:tc>
        <w:tc>
          <w:tcPr>
            <w:tcW w:w="5103" w:type="dxa"/>
            <w:shd w:val="clear" w:color="auto" w:fill="D9D9D9" w:themeFill="background1" w:themeFillShade="D9"/>
            <w:noWrap/>
            <w:vAlign w:val="center"/>
            <w:hideMark/>
          </w:tcPr>
          <w:p w14:paraId="4AD68C4C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Receita de serviços</w:t>
            </w:r>
          </w:p>
        </w:tc>
        <w:tc>
          <w:tcPr>
            <w:tcW w:w="2554" w:type="dxa"/>
            <w:shd w:val="clear" w:color="auto" w:fill="D9D9D9" w:themeFill="background1" w:themeFillShade="D9"/>
            <w:noWrap/>
            <w:vAlign w:val="center"/>
          </w:tcPr>
          <w:p w14:paraId="23D12E48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32D7A076" w14:textId="77777777" w:rsidTr="00123051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14:paraId="510F6CC5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1.6.01.01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14:paraId="57CCAB37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Serviços educacionais</w:t>
            </w:r>
          </w:p>
        </w:tc>
        <w:tc>
          <w:tcPr>
            <w:tcW w:w="2554" w:type="dxa"/>
            <w:shd w:val="clear" w:color="auto" w:fill="FFFFFF" w:themeFill="background1"/>
            <w:noWrap/>
            <w:vAlign w:val="center"/>
          </w:tcPr>
          <w:p w14:paraId="61D13B2A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7.452.000,00</w:t>
            </w:r>
          </w:p>
        </w:tc>
      </w:tr>
      <w:tr w:rsidR="00405C86" w:rsidRPr="00405C86" w14:paraId="0C351612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15339F6B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1.9.00.00</w:t>
            </w:r>
          </w:p>
        </w:tc>
        <w:tc>
          <w:tcPr>
            <w:tcW w:w="5103" w:type="dxa"/>
            <w:shd w:val="clear" w:color="auto" w:fill="D9D9D9" w:themeFill="background1" w:themeFillShade="D9"/>
            <w:noWrap/>
            <w:vAlign w:val="center"/>
          </w:tcPr>
          <w:p w14:paraId="78778976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405C86">
              <w:rPr>
                <w:rFonts w:ascii="Arial" w:hAnsi="Arial" w:cs="Arial"/>
                <w:b/>
                <w:bCs/>
              </w:rPr>
              <w:t>Outras receitas correntes</w:t>
            </w:r>
          </w:p>
        </w:tc>
        <w:tc>
          <w:tcPr>
            <w:tcW w:w="2554" w:type="dxa"/>
            <w:shd w:val="clear" w:color="auto" w:fill="D9D9D9" w:themeFill="background1" w:themeFillShade="D9"/>
            <w:noWrap/>
            <w:vAlign w:val="center"/>
          </w:tcPr>
          <w:p w14:paraId="1CE1598C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0AC8D41B" w14:textId="77777777" w:rsidTr="00123051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6B9C6B95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1.9.90.99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</w:tcPr>
          <w:p w14:paraId="6AD81210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Outras receitas correntes</w:t>
            </w:r>
          </w:p>
        </w:tc>
        <w:tc>
          <w:tcPr>
            <w:tcW w:w="2554" w:type="dxa"/>
            <w:shd w:val="clear" w:color="auto" w:fill="FFFFFF" w:themeFill="background1"/>
            <w:noWrap/>
            <w:vAlign w:val="center"/>
          </w:tcPr>
          <w:p w14:paraId="7E39CF0B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1.386,00</w:t>
            </w:r>
          </w:p>
        </w:tc>
      </w:tr>
      <w:tr w:rsidR="00405C86" w:rsidRPr="00405C86" w14:paraId="06244173" w14:textId="77777777" w:rsidTr="005B4DC6">
        <w:trPr>
          <w:trHeight w:hRule="exact" w:val="397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557DD411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2.0.00.00</w:t>
            </w:r>
          </w:p>
        </w:tc>
        <w:tc>
          <w:tcPr>
            <w:tcW w:w="5103" w:type="dxa"/>
            <w:shd w:val="clear" w:color="auto" w:fill="D9E2F3" w:themeFill="accent1" w:themeFillTint="33"/>
            <w:noWrap/>
            <w:vAlign w:val="center"/>
          </w:tcPr>
          <w:p w14:paraId="573D7C39" w14:textId="77777777" w:rsidR="00405C86" w:rsidRPr="00405C86" w:rsidRDefault="00405C86" w:rsidP="005B4DC6">
            <w:pPr>
              <w:spacing w:after="0" w:line="240" w:lineRule="auto"/>
              <w:ind w:firstLineChars="94" w:firstLine="208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Receitas de capital</w:t>
            </w:r>
          </w:p>
        </w:tc>
        <w:tc>
          <w:tcPr>
            <w:tcW w:w="2554" w:type="dxa"/>
            <w:shd w:val="clear" w:color="auto" w:fill="D9E2F3" w:themeFill="accent1" w:themeFillTint="33"/>
            <w:noWrap/>
            <w:vAlign w:val="center"/>
          </w:tcPr>
          <w:p w14:paraId="6CD36DB2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405C86" w14:paraId="2FBC083F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37EF8EF4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2.2.00.00</w:t>
            </w:r>
          </w:p>
        </w:tc>
        <w:tc>
          <w:tcPr>
            <w:tcW w:w="5103" w:type="dxa"/>
            <w:shd w:val="clear" w:color="auto" w:fill="D9D9D9" w:themeFill="background1" w:themeFillShade="D9"/>
            <w:noWrap/>
            <w:vAlign w:val="center"/>
          </w:tcPr>
          <w:p w14:paraId="7C4BE6A0" w14:textId="77777777" w:rsidR="00405C86" w:rsidRPr="00405C86" w:rsidRDefault="00405C86" w:rsidP="005B4DC6">
            <w:pPr>
              <w:spacing w:after="0" w:line="240" w:lineRule="auto"/>
              <w:ind w:firstLineChars="94" w:firstLine="208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Alienação de bens</w:t>
            </w:r>
          </w:p>
        </w:tc>
        <w:tc>
          <w:tcPr>
            <w:tcW w:w="2554" w:type="dxa"/>
            <w:shd w:val="clear" w:color="auto" w:fill="D9D9D9" w:themeFill="background1" w:themeFillShade="D9"/>
            <w:noWrap/>
            <w:vAlign w:val="center"/>
          </w:tcPr>
          <w:p w14:paraId="06DB8CFA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405C86" w14:paraId="7B33E656" w14:textId="77777777" w:rsidTr="00123051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5B951FEB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2.2.10.02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</w:tcPr>
          <w:p w14:paraId="02F65BB5" w14:textId="77777777" w:rsidR="00405C86" w:rsidRPr="00405C86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Alienação de bens móveis e semoventes</w:t>
            </w:r>
          </w:p>
        </w:tc>
        <w:tc>
          <w:tcPr>
            <w:tcW w:w="2554" w:type="dxa"/>
            <w:shd w:val="clear" w:color="auto" w:fill="FFFFFF" w:themeFill="background1"/>
            <w:noWrap/>
            <w:vAlign w:val="center"/>
          </w:tcPr>
          <w:p w14:paraId="4028E05B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60.000,00</w:t>
            </w:r>
          </w:p>
        </w:tc>
      </w:tr>
      <w:tr w:rsidR="00405C86" w:rsidRPr="00405C86" w14:paraId="7A5991F1" w14:textId="77777777" w:rsidTr="005B4DC6">
        <w:trPr>
          <w:trHeight w:hRule="exact" w:val="397"/>
        </w:trPr>
        <w:tc>
          <w:tcPr>
            <w:tcW w:w="6384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11187BF0" w14:textId="77777777" w:rsidR="00405C86" w:rsidRPr="00405C86" w:rsidRDefault="00405C86" w:rsidP="005B4DC6">
            <w:pPr>
              <w:spacing w:after="0" w:line="240" w:lineRule="auto"/>
              <w:ind w:firstLineChars="548" w:firstLine="1210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Total de Redução de Receita</w:t>
            </w:r>
          </w:p>
        </w:tc>
        <w:tc>
          <w:tcPr>
            <w:tcW w:w="2554" w:type="dxa"/>
            <w:shd w:val="clear" w:color="auto" w:fill="B4C6E7" w:themeFill="accent1" w:themeFillTint="66"/>
            <w:noWrap/>
            <w:vAlign w:val="center"/>
          </w:tcPr>
          <w:p w14:paraId="7357620D" w14:textId="77777777" w:rsidR="00405C86" w:rsidRPr="00405C86" w:rsidRDefault="00405C86" w:rsidP="005B4DC6">
            <w:pPr>
              <w:spacing w:after="0" w:line="240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9.097.386,00</w:t>
            </w:r>
          </w:p>
        </w:tc>
      </w:tr>
    </w:tbl>
    <w:p w14:paraId="5940C941" w14:textId="77777777" w:rsidR="00405C86" w:rsidRPr="00405C86" w:rsidRDefault="00405C86" w:rsidP="00405C86">
      <w:pPr>
        <w:pStyle w:val="Corpodetexto"/>
        <w:spacing w:before="0" w:after="0" w:line="264" w:lineRule="auto"/>
        <w:rPr>
          <w:rFonts w:ascii="Arial" w:hAnsi="Arial" w:cs="Arial"/>
          <w:bCs/>
          <w:color w:val="FF0000"/>
          <w:sz w:val="22"/>
          <w:szCs w:val="22"/>
          <w:lang w:val="pt-BR"/>
        </w:rPr>
      </w:pP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9"/>
        <w:gridCol w:w="2477"/>
      </w:tblGrid>
      <w:tr w:rsidR="00405C86" w:rsidRPr="00405C86" w14:paraId="083B1F35" w14:textId="77777777" w:rsidTr="005B4DC6">
        <w:trPr>
          <w:trHeight w:hRule="exact" w:val="680"/>
        </w:trPr>
        <w:tc>
          <w:tcPr>
            <w:tcW w:w="6459" w:type="dxa"/>
            <w:shd w:val="clear" w:color="auto" w:fill="B4C6E7" w:themeFill="accent1" w:themeFillTint="66"/>
            <w:noWrap/>
            <w:vAlign w:val="center"/>
            <w:hideMark/>
          </w:tcPr>
          <w:p w14:paraId="2575A273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 xml:space="preserve">Total Geral dos Créditos Adicionais </w:t>
            </w:r>
            <w:r w:rsidRPr="008D6F8C">
              <w:rPr>
                <w:rFonts w:ascii="Arial" w:hAnsi="Arial" w:cs="Arial"/>
                <w:b/>
                <w:bCs/>
              </w:rPr>
              <w:t xml:space="preserve">e da Redução das </w:t>
            </w:r>
            <w:r w:rsidRPr="00405C86">
              <w:rPr>
                <w:rFonts w:ascii="Arial" w:hAnsi="Arial" w:cs="Arial"/>
                <w:b/>
                <w:bCs/>
              </w:rPr>
              <w:t>Receitas</w:t>
            </w:r>
          </w:p>
        </w:tc>
        <w:tc>
          <w:tcPr>
            <w:tcW w:w="2477" w:type="dxa"/>
            <w:shd w:val="clear" w:color="auto" w:fill="B4C6E7" w:themeFill="accent1" w:themeFillTint="66"/>
            <w:noWrap/>
            <w:vAlign w:val="center"/>
          </w:tcPr>
          <w:p w14:paraId="2CE5D578" w14:textId="77777777" w:rsidR="00405C86" w:rsidRPr="00405C86" w:rsidRDefault="00405C86" w:rsidP="00F7534E">
            <w:pPr>
              <w:spacing w:after="0" w:line="264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59.137.386,00</w:t>
            </w:r>
          </w:p>
        </w:tc>
      </w:tr>
    </w:tbl>
    <w:p w14:paraId="5F28FA16" w14:textId="77777777" w:rsidR="00405C86" w:rsidRPr="00405C86" w:rsidRDefault="00405C86" w:rsidP="00405C86">
      <w:pPr>
        <w:pStyle w:val="Recuodecorpodetexto"/>
        <w:spacing w:after="0" w:line="360" w:lineRule="auto"/>
        <w:ind w:left="0"/>
        <w:jc w:val="both"/>
        <w:rPr>
          <w:rFonts w:cs="Arial"/>
          <w:b/>
          <w:bCs/>
          <w:color w:val="FF0000"/>
          <w:sz w:val="22"/>
          <w:szCs w:val="22"/>
        </w:rPr>
      </w:pPr>
    </w:p>
    <w:p w14:paraId="420F02EC" w14:textId="4C7E1A60" w:rsidR="00405C86" w:rsidRPr="00405C86" w:rsidRDefault="00405C86" w:rsidP="00405C86">
      <w:pPr>
        <w:spacing w:line="264" w:lineRule="auto"/>
        <w:ind w:firstLine="708"/>
        <w:jc w:val="both"/>
        <w:rPr>
          <w:rFonts w:ascii="Arial" w:hAnsi="Arial" w:cs="Arial"/>
          <w:bCs/>
          <w:spacing w:val="4"/>
        </w:rPr>
      </w:pPr>
      <w:r w:rsidRPr="00405C86">
        <w:rPr>
          <w:rFonts w:ascii="Arial" w:hAnsi="Arial" w:cs="Arial"/>
          <w:b/>
          <w:bCs/>
          <w:spacing w:val="4"/>
        </w:rPr>
        <w:t>Art. 5º</w:t>
      </w:r>
      <w:r w:rsidR="00F7534E">
        <w:rPr>
          <w:rFonts w:ascii="Arial" w:hAnsi="Arial" w:cs="Arial"/>
          <w:b/>
          <w:bCs/>
          <w:spacing w:val="4"/>
        </w:rPr>
        <w:t>.</w:t>
      </w:r>
      <w:r w:rsidRPr="00405C86">
        <w:rPr>
          <w:rFonts w:ascii="Arial" w:hAnsi="Arial" w:cs="Arial"/>
          <w:b/>
          <w:bCs/>
          <w:spacing w:val="4"/>
        </w:rPr>
        <w:t xml:space="preserve"> </w:t>
      </w:r>
      <w:r w:rsidRPr="00405C86">
        <w:rPr>
          <w:rFonts w:ascii="Arial" w:hAnsi="Arial" w:cs="Arial"/>
          <w:bCs/>
          <w:spacing w:val="4"/>
        </w:rPr>
        <w:t xml:space="preserve">Os </w:t>
      </w:r>
      <w:r w:rsidRPr="00405C86">
        <w:rPr>
          <w:rFonts w:ascii="Arial" w:hAnsi="Arial" w:cs="Arial"/>
          <w:b/>
          <w:spacing w:val="4"/>
        </w:rPr>
        <w:t>Créditos Adicionais</w:t>
      </w:r>
      <w:r w:rsidRPr="00405C86">
        <w:rPr>
          <w:rFonts w:ascii="Arial" w:hAnsi="Arial" w:cs="Arial"/>
          <w:bCs/>
          <w:spacing w:val="4"/>
        </w:rPr>
        <w:t xml:space="preserve"> abertos por esta Resolução e as reduções de receita e de mobilização de recursos serão cobertos com os seguintes recursos, conforme estabelece o Art. 35 do Código de Contabilidade e Orçamento do Sesc – </w:t>
      </w:r>
      <w:proofErr w:type="spellStart"/>
      <w:r w:rsidRPr="00405C86">
        <w:rPr>
          <w:rFonts w:ascii="Arial" w:hAnsi="Arial" w:cs="Arial"/>
          <w:bCs/>
          <w:spacing w:val="4"/>
        </w:rPr>
        <w:t>Codeco</w:t>
      </w:r>
      <w:proofErr w:type="spellEnd"/>
      <w:r w:rsidRPr="00405C86">
        <w:rPr>
          <w:rFonts w:ascii="Arial" w:hAnsi="Arial" w:cs="Arial"/>
          <w:bCs/>
          <w:spacing w:val="4"/>
        </w:rPr>
        <w:t>.</w:t>
      </w: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5103"/>
        <w:gridCol w:w="2410"/>
      </w:tblGrid>
      <w:tr w:rsidR="00405C86" w:rsidRPr="00405C86" w14:paraId="465FD934" w14:textId="77777777" w:rsidTr="005B4DC6">
        <w:trPr>
          <w:trHeight w:hRule="exact" w:val="397"/>
          <w:tblHeader/>
        </w:trPr>
        <w:tc>
          <w:tcPr>
            <w:tcW w:w="6526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122D9BEF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lastRenderedPageBreak/>
              <w:t>III – REDUÇÃO DE DESPESAS</w:t>
            </w:r>
          </w:p>
        </w:tc>
        <w:tc>
          <w:tcPr>
            <w:tcW w:w="2410" w:type="dxa"/>
            <w:shd w:val="clear" w:color="auto" w:fill="B4C6E7" w:themeFill="accent1" w:themeFillTint="66"/>
            <w:noWrap/>
            <w:vAlign w:val="center"/>
            <w:hideMark/>
          </w:tcPr>
          <w:p w14:paraId="7AC3D8C4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405C86" w14:paraId="279E83BD" w14:textId="77777777" w:rsidTr="005B4DC6">
        <w:trPr>
          <w:trHeight w:hRule="exact" w:val="397"/>
        </w:trPr>
        <w:tc>
          <w:tcPr>
            <w:tcW w:w="1423" w:type="dxa"/>
            <w:shd w:val="clear" w:color="auto" w:fill="D9E2F3" w:themeFill="accent1" w:themeFillTint="33"/>
            <w:noWrap/>
            <w:vAlign w:val="center"/>
            <w:hideMark/>
          </w:tcPr>
          <w:p w14:paraId="661C7F6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3.0.00.00</w:t>
            </w:r>
          </w:p>
        </w:tc>
        <w:tc>
          <w:tcPr>
            <w:tcW w:w="5103" w:type="dxa"/>
            <w:shd w:val="clear" w:color="auto" w:fill="D9E2F3" w:themeFill="accent1" w:themeFillTint="33"/>
            <w:noWrap/>
            <w:vAlign w:val="center"/>
            <w:hideMark/>
          </w:tcPr>
          <w:p w14:paraId="6E5142C6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Despesas correntes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</w:tcPr>
          <w:p w14:paraId="3E7B9F64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239F0C6C" w14:textId="77777777" w:rsidTr="00F7534E">
        <w:trPr>
          <w:trHeight w:hRule="exact" w:val="340"/>
        </w:trPr>
        <w:tc>
          <w:tcPr>
            <w:tcW w:w="1423" w:type="dxa"/>
            <w:shd w:val="clear" w:color="auto" w:fill="D9D9D9" w:themeFill="background1" w:themeFillShade="D9"/>
            <w:noWrap/>
            <w:vAlign w:val="center"/>
            <w:hideMark/>
          </w:tcPr>
          <w:p w14:paraId="0730BD49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3.1.00.00</w:t>
            </w:r>
          </w:p>
        </w:tc>
        <w:tc>
          <w:tcPr>
            <w:tcW w:w="5103" w:type="dxa"/>
            <w:shd w:val="clear" w:color="auto" w:fill="D9D9D9" w:themeFill="background1" w:themeFillShade="D9"/>
            <w:noWrap/>
            <w:vAlign w:val="center"/>
            <w:hideMark/>
          </w:tcPr>
          <w:p w14:paraId="73DA41E7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Pessoal e encargos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171F3774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74715506" w14:textId="77777777" w:rsidTr="00123051">
        <w:trPr>
          <w:trHeight w:hRule="exact" w:val="340"/>
        </w:trPr>
        <w:tc>
          <w:tcPr>
            <w:tcW w:w="1423" w:type="dxa"/>
            <w:shd w:val="clear" w:color="auto" w:fill="auto"/>
            <w:noWrap/>
            <w:vAlign w:val="center"/>
          </w:tcPr>
          <w:p w14:paraId="27AC5650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3.1.90.94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1978150E" w14:textId="77777777" w:rsidR="00405C86" w:rsidRPr="00405C86" w:rsidRDefault="00405C86" w:rsidP="005B4DC6">
            <w:pPr>
              <w:spacing w:after="0" w:line="240" w:lineRule="auto"/>
              <w:ind w:left="211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Indenizações e restituições trabalhistas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CC7355" w14:textId="77777777" w:rsidR="00405C86" w:rsidRPr="00405C86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120.000,00</w:t>
            </w:r>
          </w:p>
        </w:tc>
      </w:tr>
      <w:tr w:rsidR="00405C86" w:rsidRPr="00405C86" w14:paraId="0DB5386B" w14:textId="77777777" w:rsidTr="005B4DC6">
        <w:trPr>
          <w:trHeight w:hRule="exact" w:val="397"/>
        </w:trPr>
        <w:tc>
          <w:tcPr>
            <w:tcW w:w="6526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3AD7BC85" w14:textId="77777777" w:rsidR="00405C86" w:rsidRPr="00405C86" w:rsidRDefault="00405C86" w:rsidP="005B4DC6">
            <w:pPr>
              <w:spacing w:after="0" w:line="240" w:lineRule="auto"/>
              <w:ind w:firstLine="1213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Total de Redução de Despesas</w:t>
            </w:r>
          </w:p>
        </w:tc>
        <w:tc>
          <w:tcPr>
            <w:tcW w:w="2410" w:type="dxa"/>
            <w:shd w:val="clear" w:color="auto" w:fill="B4C6E7" w:themeFill="accent1" w:themeFillTint="66"/>
            <w:noWrap/>
            <w:vAlign w:val="center"/>
          </w:tcPr>
          <w:p w14:paraId="0167FF2E" w14:textId="77777777" w:rsidR="00405C86" w:rsidRPr="00405C86" w:rsidRDefault="00405C86" w:rsidP="005B4DC6">
            <w:pPr>
              <w:spacing w:after="0" w:line="240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120.000,00</w:t>
            </w:r>
          </w:p>
        </w:tc>
      </w:tr>
    </w:tbl>
    <w:p w14:paraId="7C4216E4" w14:textId="77777777" w:rsidR="00405C86" w:rsidRPr="00405C86" w:rsidRDefault="00405C86" w:rsidP="005B4DC6">
      <w:pPr>
        <w:pStyle w:val="Corpodetexto"/>
        <w:spacing w:before="0" w:after="0"/>
        <w:rPr>
          <w:rFonts w:ascii="Arial" w:hAnsi="Arial" w:cs="Arial"/>
          <w:bCs/>
          <w:color w:val="FF0000"/>
          <w:sz w:val="22"/>
          <w:szCs w:val="22"/>
          <w:lang w:val="pt-BR"/>
        </w:rPr>
      </w:pP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4819"/>
        <w:gridCol w:w="2694"/>
      </w:tblGrid>
      <w:tr w:rsidR="00405C86" w:rsidRPr="00405C86" w14:paraId="6414BE62" w14:textId="77777777" w:rsidTr="005B4DC6">
        <w:trPr>
          <w:trHeight w:hRule="exact" w:val="397"/>
          <w:tblHeader/>
        </w:trPr>
        <w:tc>
          <w:tcPr>
            <w:tcW w:w="6242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0E75331D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IV – AUMENTO DE RECEITAS</w:t>
            </w:r>
          </w:p>
        </w:tc>
        <w:tc>
          <w:tcPr>
            <w:tcW w:w="2694" w:type="dxa"/>
            <w:shd w:val="clear" w:color="auto" w:fill="B4C6E7" w:themeFill="accent1" w:themeFillTint="66"/>
            <w:noWrap/>
            <w:vAlign w:val="center"/>
            <w:hideMark/>
          </w:tcPr>
          <w:p w14:paraId="41368839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405C86" w14:paraId="465CA041" w14:textId="77777777" w:rsidTr="005B4DC6">
        <w:trPr>
          <w:trHeight w:hRule="exact" w:val="397"/>
          <w:tblHeader/>
        </w:trPr>
        <w:tc>
          <w:tcPr>
            <w:tcW w:w="1423" w:type="dxa"/>
            <w:shd w:val="clear" w:color="auto" w:fill="D9E2F3" w:themeFill="accent1" w:themeFillTint="33"/>
            <w:noWrap/>
            <w:vAlign w:val="center"/>
            <w:hideMark/>
          </w:tcPr>
          <w:p w14:paraId="0AD8A0FA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1.0.00.00</w:t>
            </w:r>
          </w:p>
        </w:tc>
        <w:tc>
          <w:tcPr>
            <w:tcW w:w="4819" w:type="dxa"/>
            <w:shd w:val="clear" w:color="auto" w:fill="D9E2F3" w:themeFill="accent1" w:themeFillTint="33"/>
            <w:noWrap/>
            <w:vAlign w:val="center"/>
            <w:hideMark/>
          </w:tcPr>
          <w:p w14:paraId="33A45576" w14:textId="77777777" w:rsidR="00405C86" w:rsidRPr="00405C86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Receitas correntes</w:t>
            </w:r>
          </w:p>
        </w:tc>
        <w:tc>
          <w:tcPr>
            <w:tcW w:w="2694" w:type="dxa"/>
            <w:shd w:val="clear" w:color="auto" w:fill="D9E2F3" w:themeFill="accent1" w:themeFillTint="33"/>
            <w:noWrap/>
            <w:vAlign w:val="center"/>
          </w:tcPr>
          <w:p w14:paraId="426F6403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7FCBE0AE" w14:textId="77777777" w:rsidTr="00F7534E">
        <w:trPr>
          <w:trHeight w:hRule="exact" w:val="369"/>
        </w:trPr>
        <w:tc>
          <w:tcPr>
            <w:tcW w:w="1423" w:type="dxa"/>
            <w:shd w:val="clear" w:color="auto" w:fill="D9D9D9" w:themeFill="background1" w:themeFillShade="D9"/>
            <w:noWrap/>
            <w:vAlign w:val="center"/>
            <w:hideMark/>
          </w:tcPr>
          <w:p w14:paraId="6A7CBD4B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1.2.00.00</w:t>
            </w:r>
          </w:p>
        </w:tc>
        <w:tc>
          <w:tcPr>
            <w:tcW w:w="4819" w:type="dxa"/>
            <w:shd w:val="clear" w:color="auto" w:fill="D9D9D9" w:themeFill="background1" w:themeFillShade="D9"/>
            <w:noWrap/>
            <w:vAlign w:val="center"/>
            <w:hideMark/>
          </w:tcPr>
          <w:p w14:paraId="4E76E4B9" w14:textId="77777777" w:rsidR="00405C86" w:rsidRPr="00405C86" w:rsidRDefault="00405C86" w:rsidP="005B4DC6">
            <w:pPr>
              <w:spacing w:after="0" w:line="240" w:lineRule="auto"/>
              <w:ind w:right="218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Contribuições</w:t>
            </w:r>
          </w:p>
        </w:tc>
        <w:tc>
          <w:tcPr>
            <w:tcW w:w="2694" w:type="dxa"/>
            <w:shd w:val="clear" w:color="auto" w:fill="D9D9D9" w:themeFill="background1" w:themeFillShade="D9"/>
            <w:noWrap/>
            <w:vAlign w:val="center"/>
          </w:tcPr>
          <w:p w14:paraId="42317E6D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2DD51FD1" w14:textId="77777777" w:rsidTr="00123051">
        <w:trPr>
          <w:trHeight w:hRule="exact" w:val="369"/>
        </w:trPr>
        <w:tc>
          <w:tcPr>
            <w:tcW w:w="1423" w:type="dxa"/>
            <w:shd w:val="clear" w:color="auto" w:fill="FFFFFF" w:themeFill="background1"/>
            <w:noWrap/>
            <w:vAlign w:val="center"/>
            <w:hideMark/>
          </w:tcPr>
          <w:p w14:paraId="4B775F2F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1.2.31.01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  <w:hideMark/>
          </w:tcPr>
          <w:p w14:paraId="3D8B5E2C" w14:textId="77777777" w:rsidR="00405C86" w:rsidRPr="00405C86" w:rsidRDefault="00405C86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Contribuições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26A89E7E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28.951.386,00</w:t>
            </w:r>
          </w:p>
        </w:tc>
      </w:tr>
      <w:tr w:rsidR="00405C86" w:rsidRPr="00405C86" w14:paraId="66E6BA04" w14:textId="77777777" w:rsidTr="00F7534E">
        <w:trPr>
          <w:trHeight w:hRule="exact" w:val="369"/>
        </w:trPr>
        <w:tc>
          <w:tcPr>
            <w:tcW w:w="1423" w:type="dxa"/>
            <w:shd w:val="clear" w:color="auto" w:fill="D9D9D9" w:themeFill="background1" w:themeFillShade="D9"/>
            <w:noWrap/>
            <w:vAlign w:val="center"/>
          </w:tcPr>
          <w:p w14:paraId="643258CF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  <w:b/>
                <w:bCs/>
              </w:rPr>
              <w:t>1.3.00.00</w:t>
            </w:r>
          </w:p>
        </w:tc>
        <w:tc>
          <w:tcPr>
            <w:tcW w:w="4819" w:type="dxa"/>
            <w:shd w:val="clear" w:color="auto" w:fill="D9D9D9" w:themeFill="background1" w:themeFillShade="D9"/>
            <w:noWrap/>
            <w:vAlign w:val="center"/>
          </w:tcPr>
          <w:p w14:paraId="7A85ECC4" w14:textId="77777777" w:rsidR="00405C86" w:rsidRPr="00405C86" w:rsidRDefault="00405C86" w:rsidP="005B4DC6">
            <w:pPr>
              <w:spacing w:after="0" w:line="240" w:lineRule="auto"/>
              <w:ind w:right="218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b/>
                <w:bCs/>
              </w:rPr>
              <w:t>Receita patrimonial</w:t>
            </w:r>
          </w:p>
        </w:tc>
        <w:tc>
          <w:tcPr>
            <w:tcW w:w="2694" w:type="dxa"/>
            <w:shd w:val="clear" w:color="auto" w:fill="D9D9D9" w:themeFill="background1" w:themeFillShade="D9"/>
            <w:noWrap/>
            <w:vAlign w:val="center"/>
          </w:tcPr>
          <w:p w14:paraId="7ED906CC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029D2539" w14:textId="77777777" w:rsidTr="00123051">
        <w:trPr>
          <w:trHeight w:hRule="exact" w:val="369"/>
        </w:trPr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3C7B19A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</w:rPr>
              <w:t>1.3.10.01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</w:tcPr>
          <w:p w14:paraId="5994BCBD" w14:textId="77777777" w:rsidR="00405C86" w:rsidRPr="00405C86" w:rsidRDefault="00405C86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Aluguéis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3A199606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36.000,00</w:t>
            </w:r>
          </w:p>
        </w:tc>
      </w:tr>
      <w:tr w:rsidR="00405C86" w:rsidRPr="00405C86" w14:paraId="3343F4F1" w14:textId="77777777" w:rsidTr="00F7534E">
        <w:trPr>
          <w:trHeight w:hRule="exact" w:val="369"/>
        </w:trPr>
        <w:tc>
          <w:tcPr>
            <w:tcW w:w="1423" w:type="dxa"/>
            <w:shd w:val="clear" w:color="auto" w:fill="D9D9D9" w:themeFill="background1" w:themeFillShade="D9"/>
            <w:noWrap/>
            <w:vAlign w:val="center"/>
          </w:tcPr>
          <w:p w14:paraId="61A9A24B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405C86">
              <w:rPr>
                <w:rFonts w:ascii="Arial" w:hAnsi="Arial" w:cs="Arial"/>
                <w:b/>
              </w:rPr>
              <w:t>1.6.00.00</w:t>
            </w:r>
          </w:p>
        </w:tc>
        <w:tc>
          <w:tcPr>
            <w:tcW w:w="4819" w:type="dxa"/>
            <w:shd w:val="clear" w:color="auto" w:fill="D9D9D9" w:themeFill="background1" w:themeFillShade="D9"/>
            <w:noWrap/>
            <w:vAlign w:val="center"/>
          </w:tcPr>
          <w:p w14:paraId="43C405FE" w14:textId="77777777" w:rsidR="00405C86" w:rsidRPr="00405C86" w:rsidRDefault="00405C86" w:rsidP="005B4DC6">
            <w:pPr>
              <w:spacing w:after="0" w:line="240" w:lineRule="auto"/>
              <w:ind w:right="218"/>
              <w:rPr>
                <w:rFonts w:ascii="Arial" w:hAnsi="Arial" w:cs="Arial"/>
                <w:b/>
                <w:i/>
                <w:iCs/>
              </w:rPr>
            </w:pPr>
            <w:r w:rsidRPr="00405C86">
              <w:rPr>
                <w:rFonts w:ascii="Arial" w:hAnsi="Arial" w:cs="Arial"/>
                <w:b/>
                <w:bCs/>
              </w:rPr>
              <w:t>Receita de serviços</w:t>
            </w:r>
          </w:p>
        </w:tc>
        <w:tc>
          <w:tcPr>
            <w:tcW w:w="2694" w:type="dxa"/>
            <w:shd w:val="clear" w:color="auto" w:fill="D9D9D9" w:themeFill="background1" w:themeFillShade="D9"/>
            <w:noWrap/>
            <w:vAlign w:val="center"/>
          </w:tcPr>
          <w:p w14:paraId="5226BD96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</w:p>
        </w:tc>
      </w:tr>
      <w:tr w:rsidR="00405C86" w:rsidRPr="00405C86" w14:paraId="3C851AC4" w14:textId="77777777" w:rsidTr="00123051">
        <w:trPr>
          <w:trHeight w:hRule="exact" w:val="369"/>
        </w:trPr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51188609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1.6.01.02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</w:tcPr>
          <w:p w14:paraId="34DAE1DC" w14:textId="77777777" w:rsidR="00405C86" w:rsidRPr="00405C86" w:rsidRDefault="00405C86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Serviços de saúde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4C177F8D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5.880.000,00</w:t>
            </w:r>
          </w:p>
        </w:tc>
      </w:tr>
      <w:tr w:rsidR="00405C86" w:rsidRPr="00405C86" w14:paraId="3E754586" w14:textId="77777777" w:rsidTr="00123051">
        <w:trPr>
          <w:trHeight w:hRule="exact" w:val="369"/>
        </w:trPr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5960A32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1.6.01.03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</w:tcPr>
          <w:p w14:paraId="6B60C43F" w14:textId="77777777" w:rsidR="00405C86" w:rsidRPr="00405C86" w:rsidRDefault="00405C86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Serviços culturais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7A5588FD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60.000,00</w:t>
            </w:r>
          </w:p>
        </w:tc>
      </w:tr>
      <w:tr w:rsidR="00405C86" w:rsidRPr="00405C86" w14:paraId="0604FDAA" w14:textId="77777777" w:rsidTr="00123051">
        <w:trPr>
          <w:trHeight w:hRule="exact" w:val="369"/>
        </w:trPr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33F90A02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1.6.01.04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</w:tcPr>
          <w:p w14:paraId="7401D0E1" w14:textId="77777777" w:rsidR="00405C86" w:rsidRPr="00405C86" w:rsidRDefault="00405C86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Serviços de lazer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04B745FF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1.692.000,00</w:t>
            </w:r>
          </w:p>
        </w:tc>
      </w:tr>
      <w:tr w:rsidR="00405C86" w:rsidRPr="00405C86" w14:paraId="16EA96EC" w14:textId="77777777" w:rsidTr="00123051">
        <w:trPr>
          <w:trHeight w:hRule="exact" w:val="369"/>
        </w:trPr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088414D0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1.6.01.99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</w:tcPr>
          <w:p w14:paraId="4E1F2FED" w14:textId="77777777" w:rsidR="00405C86" w:rsidRPr="00405C86" w:rsidRDefault="00405C86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i/>
                <w:iCs/>
              </w:rPr>
              <w:t>Outros serviços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1D7E7210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</w:rPr>
              <w:t>144.000,00</w:t>
            </w:r>
          </w:p>
        </w:tc>
      </w:tr>
      <w:tr w:rsidR="00405C86" w:rsidRPr="00405C86" w14:paraId="7778AEC9" w14:textId="77777777" w:rsidTr="00F7534E">
        <w:trPr>
          <w:trHeight w:hRule="exact" w:val="369"/>
        </w:trPr>
        <w:tc>
          <w:tcPr>
            <w:tcW w:w="1423" w:type="dxa"/>
            <w:shd w:val="clear" w:color="auto" w:fill="D9D9D9" w:themeFill="background1" w:themeFillShade="D9"/>
            <w:noWrap/>
            <w:vAlign w:val="center"/>
          </w:tcPr>
          <w:p w14:paraId="40AC9DAC" w14:textId="77777777" w:rsidR="00405C86" w:rsidRPr="00405C86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405C86">
              <w:rPr>
                <w:rFonts w:ascii="Arial" w:hAnsi="Arial" w:cs="Arial"/>
                <w:b/>
              </w:rPr>
              <w:t>1.9.00.00</w:t>
            </w:r>
          </w:p>
        </w:tc>
        <w:tc>
          <w:tcPr>
            <w:tcW w:w="4819" w:type="dxa"/>
            <w:shd w:val="clear" w:color="auto" w:fill="D9D9D9" w:themeFill="background1" w:themeFillShade="D9"/>
            <w:noWrap/>
            <w:vAlign w:val="center"/>
          </w:tcPr>
          <w:p w14:paraId="3929A354" w14:textId="77777777" w:rsidR="00405C86" w:rsidRPr="00405C86" w:rsidRDefault="00405C86" w:rsidP="005B4DC6">
            <w:pPr>
              <w:spacing w:after="0" w:line="240" w:lineRule="auto"/>
              <w:ind w:right="218"/>
              <w:rPr>
                <w:rFonts w:ascii="Arial" w:hAnsi="Arial" w:cs="Arial"/>
                <w:i/>
                <w:iCs/>
              </w:rPr>
            </w:pPr>
            <w:r w:rsidRPr="00405C86">
              <w:rPr>
                <w:rFonts w:ascii="Arial" w:hAnsi="Arial" w:cs="Arial"/>
                <w:b/>
                <w:bCs/>
              </w:rPr>
              <w:t>Outras receitas correntes</w:t>
            </w:r>
          </w:p>
        </w:tc>
        <w:tc>
          <w:tcPr>
            <w:tcW w:w="2694" w:type="dxa"/>
            <w:shd w:val="clear" w:color="auto" w:fill="D9D9D9" w:themeFill="background1" w:themeFillShade="D9"/>
            <w:noWrap/>
            <w:vAlign w:val="center"/>
          </w:tcPr>
          <w:p w14:paraId="0D6BB12C" w14:textId="77777777" w:rsidR="00405C86" w:rsidRPr="00405C86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</w:p>
        </w:tc>
      </w:tr>
      <w:tr w:rsidR="00D11CF2" w:rsidRPr="00D11CF2" w14:paraId="401DD4DE" w14:textId="77777777" w:rsidTr="00123051">
        <w:trPr>
          <w:trHeight w:hRule="exact" w:val="369"/>
        </w:trPr>
        <w:tc>
          <w:tcPr>
            <w:tcW w:w="1423" w:type="dxa"/>
            <w:shd w:val="clear" w:color="auto" w:fill="FFFFFF" w:themeFill="background1"/>
            <w:noWrap/>
            <w:vAlign w:val="center"/>
          </w:tcPr>
          <w:p w14:paraId="6BD651FF" w14:textId="77777777" w:rsidR="00405C86" w:rsidRPr="00D11CF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11CF2">
              <w:rPr>
                <w:rFonts w:ascii="Arial" w:hAnsi="Arial" w:cs="Arial"/>
              </w:rPr>
              <w:t>1.9.20.01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</w:tcPr>
          <w:p w14:paraId="1814A2F1" w14:textId="77777777" w:rsidR="00405C86" w:rsidRPr="00D11CF2" w:rsidRDefault="00405C86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D11CF2">
              <w:rPr>
                <w:rFonts w:ascii="Arial" w:hAnsi="Arial" w:cs="Arial"/>
                <w:i/>
                <w:iCs/>
              </w:rPr>
              <w:t>Indenizações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6ABBC267" w14:textId="77777777" w:rsidR="00405C86" w:rsidRPr="00D11CF2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D11CF2">
              <w:rPr>
                <w:rFonts w:ascii="Arial" w:hAnsi="Arial" w:cs="Arial"/>
              </w:rPr>
              <w:t>24.000,00</w:t>
            </w:r>
          </w:p>
        </w:tc>
      </w:tr>
      <w:tr w:rsidR="00D11CF2" w:rsidRPr="00D11CF2" w14:paraId="4115F94B" w14:textId="77777777" w:rsidTr="005B4DC6">
        <w:trPr>
          <w:trHeight w:hRule="exact" w:val="397"/>
        </w:trPr>
        <w:tc>
          <w:tcPr>
            <w:tcW w:w="1423" w:type="dxa"/>
            <w:shd w:val="clear" w:color="auto" w:fill="D9E2F3" w:themeFill="accent1" w:themeFillTint="33"/>
            <w:noWrap/>
            <w:vAlign w:val="center"/>
            <w:hideMark/>
          </w:tcPr>
          <w:p w14:paraId="537C0E42" w14:textId="77777777" w:rsidR="00F7534E" w:rsidRPr="00D11CF2" w:rsidRDefault="00F7534E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11CF2">
              <w:rPr>
                <w:rFonts w:ascii="Arial" w:hAnsi="Arial" w:cs="Arial"/>
                <w:b/>
                <w:bCs/>
              </w:rPr>
              <w:t>9.0.00.00</w:t>
            </w:r>
          </w:p>
        </w:tc>
        <w:tc>
          <w:tcPr>
            <w:tcW w:w="7513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65C13B8A" w14:textId="595252A8" w:rsidR="00F7534E" w:rsidRPr="00D11CF2" w:rsidRDefault="00F7534E" w:rsidP="005B4DC6">
            <w:pPr>
              <w:spacing w:after="0" w:line="240" w:lineRule="auto"/>
              <w:ind w:right="218"/>
              <w:rPr>
                <w:rFonts w:ascii="Arial" w:hAnsi="Arial" w:cs="Arial"/>
              </w:rPr>
            </w:pPr>
            <w:r w:rsidRPr="00D11CF2">
              <w:rPr>
                <w:rFonts w:ascii="Arial" w:hAnsi="Arial" w:cs="Arial"/>
                <w:b/>
                <w:bCs/>
              </w:rPr>
              <w:t>Recursos arrecada</w:t>
            </w:r>
            <w:r w:rsidR="00796B66" w:rsidRPr="00D11CF2">
              <w:rPr>
                <w:rFonts w:ascii="Arial" w:hAnsi="Arial" w:cs="Arial"/>
                <w:b/>
                <w:bCs/>
              </w:rPr>
              <w:t xml:space="preserve">dos </w:t>
            </w:r>
            <w:r w:rsidRPr="00D11CF2">
              <w:rPr>
                <w:rFonts w:ascii="Arial" w:hAnsi="Arial" w:cs="Arial"/>
                <w:b/>
                <w:bCs/>
              </w:rPr>
              <w:t>de exercícios anteriores</w:t>
            </w:r>
          </w:p>
        </w:tc>
      </w:tr>
      <w:tr w:rsidR="00D11CF2" w:rsidRPr="00D11CF2" w14:paraId="1ABB4A6D" w14:textId="77777777" w:rsidTr="00F7534E">
        <w:trPr>
          <w:trHeight w:hRule="exact" w:val="369"/>
        </w:trPr>
        <w:tc>
          <w:tcPr>
            <w:tcW w:w="1423" w:type="dxa"/>
            <w:shd w:val="clear" w:color="auto" w:fill="D9D9D9" w:themeFill="background1" w:themeFillShade="D9"/>
            <w:noWrap/>
            <w:vAlign w:val="center"/>
            <w:hideMark/>
          </w:tcPr>
          <w:p w14:paraId="03099C20" w14:textId="77777777" w:rsidR="00F7534E" w:rsidRPr="00D11CF2" w:rsidRDefault="00F7534E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11CF2">
              <w:rPr>
                <w:rFonts w:ascii="Arial" w:hAnsi="Arial" w:cs="Arial"/>
                <w:b/>
                <w:bCs/>
              </w:rPr>
              <w:t>9.9.00.00</w:t>
            </w:r>
          </w:p>
        </w:tc>
        <w:tc>
          <w:tcPr>
            <w:tcW w:w="75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6064CC0" w14:textId="7D5EBF1B" w:rsidR="00F7534E" w:rsidRPr="00D11CF2" w:rsidRDefault="00F7534E" w:rsidP="005B4DC6">
            <w:pPr>
              <w:spacing w:after="0" w:line="240" w:lineRule="auto"/>
              <w:ind w:right="76"/>
              <w:rPr>
                <w:rFonts w:ascii="Arial" w:hAnsi="Arial" w:cs="Arial"/>
              </w:rPr>
            </w:pPr>
            <w:r w:rsidRPr="00D11CF2">
              <w:rPr>
                <w:rFonts w:ascii="Arial" w:hAnsi="Arial" w:cs="Arial"/>
                <w:b/>
                <w:bCs/>
              </w:rPr>
              <w:t>Recursos arrecada</w:t>
            </w:r>
            <w:r w:rsidR="00796B66" w:rsidRPr="00D11CF2">
              <w:rPr>
                <w:rFonts w:ascii="Arial" w:hAnsi="Arial" w:cs="Arial"/>
                <w:b/>
                <w:bCs/>
              </w:rPr>
              <w:t>dos</w:t>
            </w:r>
            <w:r w:rsidRPr="00D11CF2">
              <w:rPr>
                <w:rFonts w:ascii="Arial" w:hAnsi="Arial" w:cs="Arial"/>
                <w:b/>
                <w:bCs/>
              </w:rPr>
              <w:t xml:space="preserve"> de exercícios anteriores</w:t>
            </w:r>
          </w:p>
        </w:tc>
      </w:tr>
      <w:tr w:rsidR="00D11CF2" w:rsidRPr="00D11CF2" w14:paraId="4EF04909" w14:textId="77777777" w:rsidTr="005B4DC6">
        <w:trPr>
          <w:trHeight w:hRule="exact" w:val="624"/>
        </w:trPr>
        <w:tc>
          <w:tcPr>
            <w:tcW w:w="1423" w:type="dxa"/>
            <w:shd w:val="clear" w:color="auto" w:fill="FFFFFF" w:themeFill="background1"/>
            <w:noWrap/>
            <w:vAlign w:val="center"/>
            <w:hideMark/>
          </w:tcPr>
          <w:p w14:paraId="1E2307EC" w14:textId="77777777" w:rsidR="00405C86" w:rsidRPr="00D11CF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11CF2">
              <w:rPr>
                <w:rFonts w:ascii="Arial" w:hAnsi="Arial" w:cs="Arial"/>
              </w:rPr>
              <w:t>9.9.90.01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  <w:hideMark/>
          </w:tcPr>
          <w:p w14:paraId="40F3B7C9" w14:textId="652AC1F5" w:rsidR="00405C86" w:rsidRPr="00D11CF2" w:rsidRDefault="00405C86" w:rsidP="005B4DC6">
            <w:pPr>
              <w:spacing w:after="0" w:line="240" w:lineRule="auto"/>
              <w:ind w:left="211" w:right="218" w:firstLineChars="3" w:firstLine="7"/>
              <w:rPr>
                <w:rFonts w:ascii="Arial" w:hAnsi="Arial" w:cs="Arial"/>
                <w:i/>
                <w:iCs/>
              </w:rPr>
            </w:pPr>
            <w:r w:rsidRPr="00D11CF2">
              <w:rPr>
                <w:rFonts w:ascii="Arial" w:hAnsi="Arial" w:cs="Arial"/>
                <w:i/>
                <w:iCs/>
              </w:rPr>
              <w:t>Recursos arrec</w:t>
            </w:r>
            <w:r w:rsidR="00F7534E" w:rsidRPr="00D11CF2">
              <w:rPr>
                <w:rFonts w:ascii="Arial" w:hAnsi="Arial" w:cs="Arial"/>
                <w:i/>
                <w:iCs/>
              </w:rPr>
              <w:t>ada</w:t>
            </w:r>
            <w:r w:rsidR="00796B66" w:rsidRPr="00D11CF2">
              <w:rPr>
                <w:rFonts w:ascii="Arial" w:hAnsi="Arial" w:cs="Arial"/>
                <w:i/>
                <w:iCs/>
              </w:rPr>
              <w:t>dos</w:t>
            </w:r>
            <w:r w:rsidR="00F7534E" w:rsidRPr="00D11CF2">
              <w:rPr>
                <w:rFonts w:ascii="Arial" w:hAnsi="Arial" w:cs="Arial"/>
                <w:i/>
                <w:iCs/>
              </w:rPr>
              <w:t xml:space="preserve"> </w:t>
            </w:r>
            <w:r w:rsidRPr="00D11CF2">
              <w:rPr>
                <w:rFonts w:ascii="Arial" w:hAnsi="Arial" w:cs="Arial"/>
                <w:i/>
                <w:iCs/>
              </w:rPr>
              <w:t>de ex</w:t>
            </w:r>
            <w:r w:rsidR="00F7534E" w:rsidRPr="00D11CF2">
              <w:rPr>
                <w:rFonts w:ascii="Arial" w:hAnsi="Arial" w:cs="Arial"/>
                <w:i/>
                <w:iCs/>
              </w:rPr>
              <w:t>ercícios</w:t>
            </w:r>
            <w:r w:rsidRPr="00D11CF2">
              <w:rPr>
                <w:rFonts w:ascii="Arial" w:hAnsi="Arial" w:cs="Arial"/>
                <w:i/>
                <w:iCs/>
              </w:rPr>
              <w:t xml:space="preserve"> anteriores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60DE65B2" w14:textId="77777777" w:rsidR="00405C86" w:rsidRPr="00D11CF2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D11CF2">
              <w:rPr>
                <w:rFonts w:ascii="Arial" w:hAnsi="Arial" w:cs="Arial"/>
              </w:rPr>
              <w:t>22.230.000,00</w:t>
            </w:r>
          </w:p>
        </w:tc>
      </w:tr>
      <w:tr w:rsidR="00405C86" w:rsidRPr="00405C86" w14:paraId="5B4F68A4" w14:textId="77777777" w:rsidTr="005B4DC6">
        <w:trPr>
          <w:trHeight w:hRule="exact" w:val="454"/>
        </w:trPr>
        <w:tc>
          <w:tcPr>
            <w:tcW w:w="6242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732EC345" w14:textId="77777777" w:rsidR="00405C86" w:rsidRPr="00405C86" w:rsidRDefault="00405C86" w:rsidP="005B4DC6">
            <w:pPr>
              <w:spacing w:after="0" w:line="240" w:lineRule="auto"/>
              <w:ind w:right="218"/>
              <w:jc w:val="both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 xml:space="preserve">                         Total de Aumento de Receitas</w:t>
            </w:r>
          </w:p>
        </w:tc>
        <w:tc>
          <w:tcPr>
            <w:tcW w:w="2694" w:type="dxa"/>
            <w:shd w:val="clear" w:color="auto" w:fill="B4C6E7" w:themeFill="accent1" w:themeFillTint="66"/>
            <w:noWrap/>
            <w:vAlign w:val="center"/>
          </w:tcPr>
          <w:p w14:paraId="64062893" w14:textId="77777777" w:rsidR="00405C86" w:rsidRPr="00405C86" w:rsidRDefault="00405C86" w:rsidP="005B4DC6">
            <w:pPr>
              <w:spacing w:after="0" w:line="240" w:lineRule="auto"/>
              <w:ind w:left="-66" w:right="76" w:firstLine="66"/>
              <w:jc w:val="right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59.017.386,00</w:t>
            </w:r>
          </w:p>
        </w:tc>
      </w:tr>
      <w:tr w:rsidR="00405C86" w:rsidRPr="00405C86" w14:paraId="34AA3831" w14:textId="77777777" w:rsidTr="00123051">
        <w:trPr>
          <w:trHeight w:hRule="exact" w:val="161"/>
        </w:trPr>
        <w:tc>
          <w:tcPr>
            <w:tcW w:w="6242" w:type="dxa"/>
            <w:gridSpan w:val="2"/>
            <w:shd w:val="clear" w:color="auto" w:fill="auto"/>
            <w:noWrap/>
            <w:vAlign w:val="center"/>
          </w:tcPr>
          <w:p w14:paraId="106E423C" w14:textId="77777777" w:rsidR="00405C86" w:rsidRPr="00405C86" w:rsidRDefault="00405C86" w:rsidP="005B4DC6">
            <w:pPr>
              <w:spacing w:after="0" w:line="240" w:lineRule="auto"/>
              <w:ind w:right="21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0EFA56D" w14:textId="77777777" w:rsidR="00405C86" w:rsidRPr="00405C86" w:rsidRDefault="00405C86" w:rsidP="005B4DC6">
            <w:pPr>
              <w:spacing w:after="0" w:line="240" w:lineRule="auto"/>
              <w:ind w:left="-66" w:right="76" w:firstLine="66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405C86" w14:paraId="58A6AE11" w14:textId="77777777" w:rsidTr="00F7534E">
        <w:trPr>
          <w:trHeight w:hRule="exact" w:val="718"/>
        </w:trPr>
        <w:tc>
          <w:tcPr>
            <w:tcW w:w="6242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013A715E" w14:textId="77777777" w:rsidR="00405C86" w:rsidRPr="00405C86" w:rsidRDefault="00405C86" w:rsidP="005B4DC6">
            <w:pPr>
              <w:spacing w:after="0" w:line="240" w:lineRule="auto"/>
              <w:ind w:right="218"/>
              <w:jc w:val="both"/>
              <w:rPr>
                <w:rFonts w:ascii="Arial" w:hAnsi="Arial" w:cs="Arial"/>
                <w:b/>
                <w:bCs/>
              </w:rPr>
            </w:pPr>
            <w:r w:rsidRPr="00405C86">
              <w:rPr>
                <w:rFonts w:ascii="Arial" w:hAnsi="Arial" w:cs="Arial"/>
                <w:b/>
                <w:bCs/>
              </w:rPr>
              <w:t>Total Geral dos Recursos para Cobertura de Créditos Adicionais e Redução da Receita e da Mobilização</w:t>
            </w:r>
          </w:p>
        </w:tc>
        <w:tc>
          <w:tcPr>
            <w:tcW w:w="2694" w:type="dxa"/>
            <w:shd w:val="clear" w:color="auto" w:fill="B4C6E7" w:themeFill="accent1" w:themeFillTint="66"/>
            <w:noWrap/>
            <w:vAlign w:val="center"/>
          </w:tcPr>
          <w:p w14:paraId="3A1BD427" w14:textId="3E2E29CF" w:rsidR="00405C86" w:rsidRPr="00405C86" w:rsidRDefault="008611E3" w:rsidP="005B4DC6">
            <w:pPr>
              <w:spacing w:after="0" w:line="240" w:lineRule="auto"/>
              <w:ind w:left="-66" w:right="76" w:firstLine="66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59.137.386,00</w:t>
            </w:r>
          </w:p>
        </w:tc>
      </w:tr>
    </w:tbl>
    <w:p w14:paraId="0D709593" w14:textId="77777777" w:rsidR="00405C86" w:rsidRPr="00405C86" w:rsidRDefault="00405C86" w:rsidP="00405C86">
      <w:pPr>
        <w:pStyle w:val="Recuodecorpodetexto"/>
        <w:spacing w:after="0" w:line="360" w:lineRule="auto"/>
        <w:ind w:left="0"/>
        <w:jc w:val="both"/>
        <w:rPr>
          <w:rFonts w:cs="Arial"/>
          <w:b/>
          <w:bCs/>
          <w:color w:val="FF0000"/>
          <w:sz w:val="22"/>
          <w:szCs w:val="22"/>
        </w:rPr>
      </w:pPr>
    </w:p>
    <w:p w14:paraId="3326E240" w14:textId="0A5F9B57" w:rsidR="00405C86" w:rsidRDefault="00405C86" w:rsidP="005B4DC6">
      <w:pPr>
        <w:spacing w:line="288" w:lineRule="auto"/>
        <w:ind w:firstLine="709"/>
        <w:jc w:val="both"/>
        <w:rPr>
          <w:rFonts w:ascii="Arial" w:hAnsi="Arial" w:cs="Arial"/>
        </w:rPr>
      </w:pPr>
      <w:r w:rsidRPr="00405C86">
        <w:rPr>
          <w:rFonts w:ascii="Arial" w:hAnsi="Arial" w:cs="Arial"/>
          <w:b/>
          <w:bCs/>
          <w:spacing w:val="4"/>
        </w:rPr>
        <w:t>Art. 6º</w:t>
      </w:r>
      <w:r w:rsidR="00F7534E">
        <w:rPr>
          <w:rFonts w:ascii="Arial" w:hAnsi="Arial" w:cs="Arial"/>
          <w:b/>
          <w:bCs/>
          <w:spacing w:val="4"/>
        </w:rPr>
        <w:t>.</w:t>
      </w:r>
      <w:r w:rsidRPr="00405C86">
        <w:rPr>
          <w:rFonts w:ascii="Arial" w:hAnsi="Arial" w:cs="Arial"/>
          <w:b/>
          <w:bCs/>
          <w:spacing w:val="4"/>
        </w:rPr>
        <w:t xml:space="preserve"> </w:t>
      </w:r>
      <w:r w:rsidRPr="00405C86">
        <w:rPr>
          <w:rFonts w:ascii="Arial" w:hAnsi="Arial" w:cs="Arial"/>
          <w:bCs/>
          <w:spacing w:val="4"/>
        </w:rPr>
        <w:t>Esta Resolução entra em vigor na data da sua assinatura</w:t>
      </w:r>
      <w:r w:rsidR="00606914">
        <w:rPr>
          <w:rFonts w:ascii="Arial" w:hAnsi="Arial" w:cs="Arial"/>
        </w:rPr>
        <w:t>.</w:t>
      </w:r>
    </w:p>
    <w:p w14:paraId="705925D0" w14:textId="778E1F28" w:rsidR="001A052B" w:rsidRPr="00D11CF2" w:rsidRDefault="001A052B" w:rsidP="00D11CF2">
      <w:pPr>
        <w:pStyle w:val="Corpodetexto"/>
        <w:spacing w:after="0" w:line="264" w:lineRule="auto"/>
        <w:ind w:right="113" w:firstLine="709"/>
        <w:jc w:val="both"/>
        <w:rPr>
          <w:rFonts w:ascii="Arial" w:hAnsi="Arial" w:cs="Arial"/>
          <w:sz w:val="22"/>
          <w:szCs w:val="22"/>
          <w:lang w:val="pt-BR"/>
        </w:rPr>
      </w:pPr>
      <w:bookmarkStart w:id="0" w:name="_Hlk85800688"/>
      <w:r w:rsidRPr="00D11CF2">
        <w:rPr>
          <w:rFonts w:ascii="Arial" w:hAnsi="Arial" w:cs="Arial"/>
          <w:sz w:val="22"/>
          <w:szCs w:val="22"/>
          <w:lang w:val="pt-BR"/>
        </w:rPr>
        <w:t xml:space="preserve">Sala de Reuniões do Gabinete da Presidência do Conselho Regional </w:t>
      </w:r>
      <w:bookmarkEnd w:id="0"/>
      <w:r w:rsidRPr="00D11CF2">
        <w:rPr>
          <w:rFonts w:ascii="Arial" w:hAnsi="Arial" w:cs="Arial"/>
          <w:sz w:val="22"/>
          <w:szCs w:val="22"/>
          <w:lang w:val="pt-BR"/>
        </w:rPr>
        <w:t xml:space="preserve">do Serviço </w:t>
      </w:r>
      <w:r w:rsidR="00945995">
        <w:rPr>
          <w:rFonts w:ascii="Arial" w:hAnsi="Arial" w:cs="Arial"/>
          <w:sz w:val="22"/>
          <w:szCs w:val="22"/>
          <w:lang w:val="pt-BR"/>
        </w:rPr>
        <w:t>Social do Comércio - Sesc</w:t>
      </w:r>
      <w:r w:rsidRPr="00D11CF2">
        <w:rPr>
          <w:rFonts w:ascii="Arial" w:hAnsi="Arial" w:cs="Arial"/>
          <w:sz w:val="22"/>
          <w:szCs w:val="22"/>
          <w:lang w:val="pt-BR"/>
        </w:rPr>
        <w:t>, no estado de Goiás.</w:t>
      </w:r>
    </w:p>
    <w:p w14:paraId="317C113F" w14:textId="77777777" w:rsidR="00D11CF2" w:rsidRDefault="00D11CF2" w:rsidP="00D11CF2">
      <w:pPr>
        <w:tabs>
          <w:tab w:val="right" w:pos="8493"/>
          <w:tab w:val="right" w:pos="10887"/>
        </w:tabs>
        <w:spacing w:line="240" w:lineRule="auto"/>
        <w:jc w:val="center"/>
        <w:rPr>
          <w:rFonts w:ascii="Arial" w:hAnsi="Arial" w:cs="Arial"/>
        </w:rPr>
      </w:pPr>
    </w:p>
    <w:p w14:paraId="3D929A7F" w14:textId="4B024774" w:rsidR="00405C86" w:rsidRPr="00D11CF2" w:rsidRDefault="00405C86" w:rsidP="00405C86">
      <w:pPr>
        <w:tabs>
          <w:tab w:val="right" w:pos="8493"/>
          <w:tab w:val="right" w:pos="10887"/>
        </w:tabs>
        <w:spacing w:line="264" w:lineRule="auto"/>
        <w:jc w:val="center"/>
        <w:rPr>
          <w:rFonts w:ascii="Arial" w:hAnsi="Arial" w:cs="Arial"/>
        </w:rPr>
      </w:pPr>
      <w:r w:rsidRPr="00D11CF2">
        <w:rPr>
          <w:rFonts w:ascii="Arial" w:hAnsi="Arial" w:cs="Arial"/>
        </w:rPr>
        <w:tab/>
        <w:t xml:space="preserve">Goiânia, </w:t>
      </w:r>
      <w:r w:rsidR="00D11CF2">
        <w:rPr>
          <w:rFonts w:ascii="Arial" w:hAnsi="Arial" w:cs="Arial"/>
        </w:rPr>
        <w:t>________________________</w:t>
      </w:r>
      <w:r w:rsidRPr="00D11CF2">
        <w:rPr>
          <w:rFonts w:ascii="Arial" w:hAnsi="Arial" w:cs="Arial"/>
        </w:rPr>
        <w:t>.</w:t>
      </w:r>
    </w:p>
    <w:p w14:paraId="3ADEB78F" w14:textId="77777777" w:rsidR="00405C86" w:rsidRPr="00F7534E" w:rsidRDefault="00405C86" w:rsidP="00405C86">
      <w:pPr>
        <w:tabs>
          <w:tab w:val="left" w:pos="2907"/>
          <w:tab w:val="right" w:pos="10032"/>
          <w:tab w:val="right" w:pos="10887"/>
        </w:tabs>
        <w:spacing w:line="264" w:lineRule="auto"/>
        <w:ind w:right="911"/>
        <w:jc w:val="center"/>
        <w:rPr>
          <w:rFonts w:ascii="Arial" w:hAnsi="Arial" w:cs="Arial"/>
        </w:rPr>
      </w:pPr>
    </w:p>
    <w:p w14:paraId="0D34AE69" w14:textId="77777777" w:rsidR="00405C86" w:rsidRPr="00F7534E" w:rsidRDefault="00405C86" w:rsidP="00F7534E">
      <w:pPr>
        <w:tabs>
          <w:tab w:val="left" w:pos="2907"/>
          <w:tab w:val="right" w:pos="10032"/>
          <w:tab w:val="right" w:pos="10887"/>
        </w:tabs>
        <w:spacing w:after="0" w:line="264" w:lineRule="auto"/>
        <w:ind w:right="911"/>
        <w:jc w:val="center"/>
        <w:rPr>
          <w:rFonts w:ascii="Arial" w:hAnsi="Arial" w:cs="Arial"/>
        </w:rPr>
      </w:pPr>
    </w:p>
    <w:p w14:paraId="3913B43B" w14:textId="77777777" w:rsidR="00405C86" w:rsidRPr="00F7534E" w:rsidRDefault="00405C86" w:rsidP="00F7534E">
      <w:pPr>
        <w:spacing w:after="0" w:line="264" w:lineRule="auto"/>
        <w:jc w:val="center"/>
        <w:rPr>
          <w:rFonts w:ascii="Arial" w:hAnsi="Arial" w:cs="Arial"/>
          <w:b/>
        </w:rPr>
      </w:pPr>
      <w:r w:rsidRPr="00F7534E">
        <w:rPr>
          <w:rFonts w:ascii="Arial" w:hAnsi="Arial" w:cs="Arial"/>
          <w:b/>
        </w:rPr>
        <w:t xml:space="preserve">Marcelo </w:t>
      </w:r>
      <w:proofErr w:type="spellStart"/>
      <w:r w:rsidRPr="00F7534E">
        <w:rPr>
          <w:rFonts w:ascii="Arial" w:hAnsi="Arial" w:cs="Arial"/>
          <w:b/>
        </w:rPr>
        <w:t>Baiocchi</w:t>
      </w:r>
      <w:proofErr w:type="spellEnd"/>
      <w:r w:rsidRPr="00F7534E">
        <w:rPr>
          <w:rFonts w:ascii="Arial" w:hAnsi="Arial" w:cs="Arial"/>
          <w:b/>
        </w:rPr>
        <w:t xml:space="preserve"> Carneiro</w:t>
      </w:r>
    </w:p>
    <w:p w14:paraId="4621C73F" w14:textId="1D434B34" w:rsidR="00405C86" w:rsidRDefault="00405C86" w:rsidP="00F7534E">
      <w:pPr>
        <w:tabs>
          <w:tab w:val="left" w:pos="360"/>
        </w:tabs>
        <w:spacing w:after="0" w:line="264" w:lineRule="auto"/>
        <w:jc w:val="center"/>
        <w:rPr>
          <w:rFonts w:ascii="Arial" w:hAnsi="Arial" w:cs="Arial"/>
        </w:rPr>
      </w:pPr>
      <w:r w:rsidRPr="00F7534E">
        <w:rPr>
          <w:rFonts w:ascii="Arial" w:hAnsi="Arial" w:cs="Arial"/>
        </w:rPr>
        <w:t>Presidente do Conselho Regional</w:t>
      </w:r>
    </w:p>
    <w:p w14:paraId="22D52BE0" w14:textId="77777777" w:rsidR="00606914" w:rsidRPr="00F7534E" w:rsidRDefault="00606914" w:rsidP="00F7534E">
      <w:pPr>
        <w:tabs>
          <w:tab w:val="left" w:pos="360"/>
        </w:tabs>
        <w:spacing w:after="0" w:line="264" w:lineRule="auto"/>
        <w:jc w:val="center"/>
        <w:rPr>
          <w:rFonts w:ascii="Arial" w:hAnsi="Arial" w:cs="Arial"/>
          <w:b/>
          <w:bCs/>
        </w:rPr>
      </w:pPr>
    </w:p>
    <w:p w14:paraId="18E58B77" w14:textId="77777777" w:rsidR="00405C86" w:rsidRPr="00F7534E" w:rsidRDefault="00405C86" w:rsidP="00405C86">
      <w:pPr>
        <w:pStyle w:val="Recuodecorpodetexto"/>
        <w:spacing w:line="264" w:lineRule="auto"/>
        <w:jc w:val="center"/>
        <w:rPr>
          <w:rFonts w:cs="Arial"/>
          <w:b/>
          <w:bCs/>
          <w:sz w:val="24"/>
        </w:rPr>
      </w:pPr>
      <w:r w:rsidRPr="00F7534E">
        <w:rPr>
          <w:rFonts w:cs="Arial"/>
          <w:b/>
          <w:bCs/>
          <w:sz w:val="24"/>
        </w:rPr>
        <w:lastRenderedPageBreak/>
        <w:t>JUSTIFICATIVA DA ABERTURA DE CRÉDITOS ADICIONAIS</w:t>
      </w:r>
    </w:p>
    <w:p w14:paraId="392403F6" w14:textId="77777777" w:rsidR="00405C86" w:rsidRPr="00F7534E" w:rsidRDefault="00405C86" w:rsidP="00F7534E">
      <w:pPr>
        <w:pStyle w:val="Recuodecorpodetexto"/>
        <w:spacing w:before="120" w:line="480" w:lineRule="auto"/>
        <w:jc w:val="both"/>
        <w:rPr>
          <w:rFonts w:cs="Arial"/>
          <w:b/>
          <w:sz w:val="22"/>
          <w:szCs w:val="22"/>
        </w:rPr>
      </w:pPr>
    </w:p>
    <w:p w14:paraId="35B8C2E5" w14:textId="77777777" w:rsidR="00405C86" w:rsidRPr="00F7534E" w:rsidRDefault="00405C86" w:rsidP="0036029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I. AUMENTO DE DESPESAS</w:t>
      </w:r>
    </w:p>
    <w:p w14:paraId="0C198C75" w14:textId="77777777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F7534E">
        <w:rPr>
          <w:rFonts w:cs="Arial"/>
          <w:sz w:val="22"/>
          <w:szCs w:val="22"/>
          <w:u w:val="single"/>
        </w:rPr>
        <w:t>DESPESAS CORRENTES</w:t>
      </w:r>
    </w:p>
    <w:p w14:paraId="4B2E1FFF" w14:textId="775E53C1" w:rsidR="00405C86" w:rsidRPr="00D11CF2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D11CF2">
        <w:rPr>
          <w:rFonts w:cs="Arial"/>
          <w:b/>
          <w:bCs/>
          <w:sz w:val="22"/>
          <w:szCs w:val="22"/>
        </w:rPr>
        <w:t>3.1.90.11 – Vencimentos e vantagens fixas</w:t>
      </w:r>
      <w:r w:rsidR="00F7534E" w:rsidRPr="00D11CF2">
        <w:rPr>
          <w:rFonts w:cs="Arial"/>
          <w:sz w:val="22"/>
          <w:szCs w:val="22"/>
        </w:rPr>
        <w:t>,</w:t>
      </w:r>
      <w:r w:rsidRPr="00D11CF2">
        <w:rPr>
          <w:rFonts w:cs="Arial"/>
          <w:sz w:val="22"/>
          <w:szCs w:val="22"/>
        </w:rPr>
        <w:t xml:space="preserve"> </w:t>
      </w:r>
      <w:r w:rsidRPr="00D11CF2">
        <w:rPr>
          <w:rFonts w:cs="Arial"/>
          <w:bCs/>
          <w:sz w:val="22"/>
          <w:szCs w:val="22"/>
        </w:rPr>
        <w:t>suplementação</w:t>
      </w:r>
      <w:r w:rsidRPr="00D11CF2">
        <w:rPr>
          <w:rFonts w:cs="Arial"/>
          <w:sz w:val="22"/>
          <w:szCs w:val="22"/>
        </w:rPr>
        <w:t xml:space="preserve"> das despesas resultante</w:t>
      </w:r>
      <w:r w:rsidR="00F7534E" w:rsidRPr="00D11CF2">
        <w:rPr>
          <w:rFonts w:cs="Arial"/>
          <w:sz w:val="22"/>
          <w:szCs w:val="22"/>
        </w:rPr>
        <w:t>s</w:t>
      </w:r>
      <w:r w:rsidRPr="00D11CF2">
        <w:rPr>
          <w:rFonts w:cs="Arial"/>
          <w:sz w:val="22"/>
          <w:szCs w:val="22"/>
        </w:rPr>
        <w:t xml:space="preserve"> da adequação do quadro de pessoal, a fim de atender de forma eficiente às demandas das atividades nas unidades executivas e órgãos da Administração Regional.</w:t>
      </w:r>
    </w:p>
    <w:p w14:paraId="438E5C05" w14:textId="5FE26BDE" w:rsidR="00405C86" w:rsidRPr="00D11CF2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D11CF2">
        <w:rPr>
          <w:rFonts w:cs="Arial"/>
          <w:b/>
          <w:bCs/>
          <w:sz w:val="22"/>
          <w:szCs w:val="22"/>
        </w:rPr>
        <w:t>3.1.90.13 – Obrigações patronais</w:t>
      </w:r>
      <w:r w:rsidR="00F7534E" w:rsidRPr="00D11CF2">
        <w:rPr>
          <w:rFonts w:cs="Arial"/>
          <w:sz w:val="22"/>
          <w:szCs w:val="22"/>
        </w:rPr>
        <w:t>,</w:t>
      </w:r>
      <w:r w:rsidR="00F7534E" w:rsidRPr="00D11CF2">
        <w:rPr>
          <w:rFonts w:cs="Arial"/>
          <w:b/>
          <w:bCs/>
          <w:sz w:val="22"/>
          <w:szCs w:val="22"/>
        </w:rPr>
        <w:t xml:space="preserve"> </w:t>
      </w:r>
      <w:r w:rsidRPr="00D11CF2">
        <w:rPr>
          <w:rFonts w:cs="Arial"/>
          <w:bCs/>
          <w:sz w:val="22"/>
          <w:szCs w:val="22"/>
        </w:rPr>
        <w:t>suplementação</w:t>
      </w:r>
      <w:r w:rsidRPr="00D11CF2">
        <w:rPr>
          <w:rFonts w:cs="Arial"/>
          <w:sz w:val="22"/>
          <w:szCs w:val="22"/>
        </w:rPr>
        <w:t xml:space="preserve"> das despesas atinentes às obrigações patronais, visto o aumento de salários e redimensionamento do quadro de pessoal </w:t>
      </w:r>
      <w:r w:rsidR="00F7534E" w:rsidRPr="00D11CF2">
        <w:rPr>
          <w:rFonts w:cs="Arial"/>
          <w:sz w:val="22"/>
          <w:szCs w:val="22"/>
        </w:rPr>
        <w:t>para compor a</w:t>
      </w:r>
      <w:r w:rsidRPr="00D11CF2">
        <w:rPr>
          <w:rFonts w:cs="Arial"/>
          <w:sz w:val="22"/>
          <w:szCs w:val="22"/>
        </w:rPr>
        <w:t>s novas unidades executivas e órgãos da Administração Regional.</w:t>
      </w:r>
    </w:p>
    <w:p w14:paraId="476CF240" w14:textId="47B0ED3F" w:rsidR="00405C86" w:rsidRPr="008D6F8C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8D6F8C">
        <w:rPr>
          <w:rFonts w:cs="Arial"/>
          <w:b/>
          <w:bCs/>
          <w:sz w:val="22"/>
          <w:szCs w:val="22"/>
        </w:rPr>
        <w:t>3.1.90.16 – Outras despesas variáveis</w:t>
      </w:r>
      <w:r w:rsidR="00F7534E" w:rsidRPr="008D6F8C">
        <w:rPr>
          <w:rFonts w:cs="Arial"/>
          <w:sz w:val="22"/>
          <w:szCs w:val="22"/>
        </w:rPr>
        <w:t>,</w:t>
      </w:r>
      <w:r w:rsidRPr="008D6F8C">
        <w:rPr>
          <w:rFonts w:cs="Arial"/>
          <w:sz w:val="22"/>
          <w:szCs w:val="22"/>
        </w:rPr>
        <w:t xml:space="preserve"> </w:t>
      </w:r>
      <w:r w:rsidRPr="008D6F8C">
        <w:rPr>
          <w:rFonts w:cs="Arial"/>
          <w:bCs/>
          <w:sz w:val="22"/>
          <w:szCs w:val="22"/>
        </w:rPr>
        <w:t>suplementação</w:t>
      </w:r>
      <w:r w:rsidRPr="008D6F8C">
        <w:rPr>
          <w:rFonts w:cs="Arial"/>
          <w:sz w:val="22"/>
          <w:szCs w:val="22"/>
        </w:rPr>
        <w:t xml:space="preserve"> das despesas para o pagamento de horas extraordinárias, em razão do aumento das demandas de trabalho das equipes técnico-operacional.</w:t>
      </w:r>
    </w:p>
    <w:p w14:paraId="39965133" w14:textId="1BEACFF7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8D6F8C">
        <w:rPr>
          <w:rFonts w:cs="Arial"/>
          <w:b/>
          <w:bCs/>
          <w:sz w:val="22"/>
          <w:szCs w:val="22"/>
        </w:rPr>
        <w:t>3.1.90.91 – Sentenças judiciais – Pessoal e encargos</w:t>
      </w:r>
      <w:r w:rsidR="00F7534E" w:rsidRPr="008D6F8C">
        <w:rPr>
          <w:rFonts w:cs="Arial"/>
          <w:sz w:val="22"/>
          <w:szCs w:val="22"/>
        </w:rPr>
        <w:t>,</w:t>
      </w:r>
      <w:r w:rsidRPr="008D6F8C">
        <w:rPr>
          <w:rFonts w:cs="Arial"/>
          <w:sz w:val="22"/>
          <w:szCs w:val="22"/>
        </w:rPr>
        <w:t xml:space="preserve"> </w:t>
      </w:r>
      <w:r w:rsidRPr="008D6F8C">
        <w:rPr>
          <w:rFonts w:cs="Arial"/>
          <w:bCs/>
          <w:sz w:val="22"/>
          <w:szCs w:val="22"/>
        </w:rPr>
        <w:t>suplementação</w:t>
      </w:r>
      <w:r w:rsidRPr="008D6F8C">
        <w:rPr>
          <w:rFonts w:cs="Arial"/>
          <w:sz w:val="22"/>
          <w:szCs w:val="22"/>
        </w:rPr>
        <w:t xml:space="preserve"> das despesas </w:t>
      </w:r>
      <w:r w:rsidRPr="00F7534E">
        <w:rPr>
          <w:rFonts w:cs="Arial"/>
          <w:sz w:val="22"/>
          <w:szCs w:val="22"/>
        </w:rPr>
        <w:t>em decorrência de novas sentenças judiciais classificadas como prováveis ganhos de causas para os reclamantes.</w:t>
      </w:r>
    </w:p>
    <w:p w14:paraId="1AFC735E" w14:textId="0DB28AAA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3.3.50.41 – Contribuições</w:t>
      </w:r>
      <w:r w:rsidR="00F7534E">
        <w:rPr>
          <w:rFonts w:cs="Arial"/>
          <w:bCs/>
          <w:sz w:val="22"/>
          <w:szCs w:val="22"/>
        </w:rPr>
        <w:t>,</w:t>
      </w:r>
      <w:r w:rsidRPr="00F7534E">
        <w:rPr>
          <w:rFonts w:cs="Arial"/>
          <w:bCs/>
          <w:sz w:val="22"/>
          <w:szCs w:val="22"/>
        </w:rPr>
        <w:t xml:space="preserve"> suplementação ocorrida em virtude do aumento estimado da receita compulsória, que eleva o montante a ser repassado à Federação do Comércio.</w:t>
      </w:r>
    </w:p>
    <w:p w14:paraId="61E2A048" w14:textId="74F641FA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3.3.90.14 – Diárias</w:t>
      </w:r>
      <w:r w:rsidR="00F7534E">
        <w:rPr>
          <w:rFonts w:cs="Arial"/>
          <w:sz w:val="22"/>
          <w:szCs w:val="22"/>
        </w:rPr>
        <w:t xml:space="preserve">, </w:t>
      </w:r>
      <w:r w:rsidRPr="00F7534E">
        <w:rPr>
          <w:rFonts w:cs="Arial"/>
          <w:sz w:val="22"/>
          <w:szCs w:val="22"/>
        </w:rPr>
        <w:t>suplementação para atendimento das demandas de desenvolvimento e capacitação; e visitas técnicas às novas unidades (</w:t>
      </w:r>
      <w:r w:rsidR="00D11CF2">
        <w:rPr>
          <w:rFonts w:cs="Arial"/>
          <w:sz w:val="22"/>
          <w:szCs w:val="22"/>
        </w:rPr>
        <w:t xml:space="preserve">Sesc </w:t>
      </w:r>
      <w:r w:rsidRPr="00F7534E">
        <w:rPr>
          <w:rFonts w:cs="Arial"/>
          <w:sz w:val="22"/>
          <w:szCs w:val="22"/>
        </w:rPr>
        <w:t xml:space="preserve">Mesa Brasil </w:t>
      </w:r>
      <w:r w:rsidR="00D11CF2">
        <w:rPr>
          <w:rFonts w:cs="Arial"/>
          <w:sz w:val="22"/>
          <w:szCs w:val="22"/>
        </w:rPr>
        <w:t>-</w:t>
      </w:r>
      <w:r w:rsidRPr="00F7534E">
        <w:rPr>
          <w:rFonts w:cs="Arial"/>
          <w:sz w:val="22"/>
          <w:szCs w:val="22"/>
        </w:rPr>
        <w:t xml:space="preserve"> Luziânia e Sesc </w:t>
      </w:r>
      <w:proofErr w:type="spellStart"/>
      <w:r w:rsidRPr="00F7534E">
        <w:rPr>
          <w:rFonts w:cs="Arial"/>
          <w:sz w:val="22"/>
          <w:szCs w:val="22"/>
        </w:rPr>
        <w:t>Thermas</w:t>
      </w:r>
      <w:proofErr w:type="spellEnd"/>
      <w:r w:rsidRPr="00F7534E">
        <w:rPr>
          <w:rFonts w:cs="Arial"/>
          <w:sz w:val="22"/>
          <w:szCs w:val="22"/>
        </w:rPr>
        <w:t xml:space="preserve"> Jataí).</w:t>
      </w:r>
    </w:p>
    <w:p w14:paraId="4E2BE0C4" w14:textId="6C5F32A1" w:rsidR="00405C86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3.3.90.30 – Material de consumo</w:t>
      </w:r>
      <w:r w:rsidR="00F7534E">
        <w:rPr>
          <w:rFonts w:cs="Arial"/>
          <w:bCs/>
          <w:sz w:val="22"/>
          <w:szCs w:val="22"/>
        </w:rPr>
        <w:t>,</w:t>
      </w:r>
      <w:r w:rsidRPr="00F7534E">
        <w:rPr>
          <w:rFonts w:cs="Arial"/>
          <w:bCs/>
          <w:sz w:val="22"/>
          <w:szCs w:val="22"/>
        </w:rPr>
        <w:t xml:space="preserve"> </w:t>
      </w:r>
      <w:r w:rsidRPr="008D6F8C">
        <w:rPr>
          <w:rFonts w:cs="Arial"/>
          <w:bCs/>
          <w:sz w:val="22"/>
          <w:szCs w:val="22"/>
        </w:rPr>
        <w:t>ajustes para atendimentos das demandas para a operacionalização das atividades, inclusive para a</w:t>
      </w:r>
      <w:r w:rsidR="00F7534E" w:rsidRPr="008D6F8C">
        <w:rPr>
          <w:rFonts w:cs="Arial"/>
          <w:bCs/>
          <w:sz w:val="22"/>
          <w:szCs w:val="22"/>
        </w:rPr>
        <w:t>s</w:t>
      </w:r>
      <w:r w:rsidRPr="008D6F8C">
        <w:rPr>
          <w:rFonts w:cs="Arial"/>
          <w:bCs/>
          <w:sz w:val="22"/>
          <w:szCs w:val="22"/>
        </w:rPr>
        <w:t xml:space="preserve"> nova</w:t>
      </w:r>
      <w:r w:rsidR="00F7534E" w:rsidRPr="008D6F8C">
        <w:rPr>
          <w:rFonts w:cs="Arial"/>
          <w:bCs/>
          <w:sz w:val="22"/>
          <w:szCs w:val="22"/>
        </w:rPr>
        <w:t>s</w:t>
      </w:r>
      <w:r w:rsidRPr="008D6F8C">
        <w:rPr>
          <w:rFonts w:cs="Arial"/>
          <w:bCs/>
          <w:sz w:val="22"/>
          <w:szCs w:val="22"/>
        </w:rPr>
        <w:t xml:space="preserve"> unidade</w:t>
      </w:r>
      <w:r w:rsidR="00F7534E" w:rsidRPr="008D6F8C">
        <w:rPr>
          <w:rFonts w:cs="Arial"/>
          <w:bCs/>
          <w:sz w:val="22"/>
          <w:szCs w:val="22"/>
        </w:rPr>
        <w:t>s.</w:t>
      </w:r>
      <w:r w:rsidRPr="00F7534E">
        <w:rPr>
          <w:rFonts w:cs="Arial"/>
          <w:bCs/>
          <w:sz w:val="22"/>
          <w:szCs w:val="22"/>
        </w:rPr>
        <w:t xml:space="preserve"> </w:t>
      </w:r>
    </w:p>
    <w:p w14:paraId="2503F188" w14:textId="2FCF5BE4" w:rsidR="00CA239F" w:rsidRPr="00360296" w:rsidRDefault="00CA239F" w:rsidP="00360296">
      <w:pPr>
        <w:pStyle w:val="Recuodecorpodetexto"/>
        <w:spacing w:before="120" w:line="288" w:lineRule="auto"/>
        <w:jc w:val="both"/>
        <w:rPr>
          <w:rFonts w:cs="Arial"/>
          <w:bCs/>
          <w:sz w:val="22"/>
          <w:szCs w:val="22"/>
        </w:rPr>
      </w:pPr>
      <w:r w:rsidRPr="00360296">
        <w:rPr>
          <w:rFonts w:cs="Arial"/>
          <w:b/>
          <w:bCs/>
          <w:sz w:val="22"/>
          <w:szCs w:val="22"/>
        </w:rPr>
        <w:t>3.3.90.31 – Premiações</w:t>
      </w:r>
      <w:r w:rsidRPr="00360296">
        <w:rPr>
          <w:rFonts w:cs="Arial"/>
          <w:bCs/>
          <w:sz w:val="22"/>
          <w:szCs w:val="22"/>
        </w:rPr>
        <w:t xml:space="preserve"> – inclusão da conta de despesa</w:t>
      </w:r>
      <w:r w:rsidR="00D11CF2" w:rsidRPr="00360296">
        <w:rPr>
          <w:rFonts w:cs="Arial"/>
          <w:bCs/>
          <w:sz w:val="22"/>
          <w:szCs w:val="22"/>
        </w:rPr>
        <w:t>,</w:t>
      </w:r>
      <w:r w:rsidRPr="00360296">
        <w:rPr>
          <w:rFonts w:cs="Arial"/>
          <w:bCs/>
          <w:sz w:val="22"/>
          <w:szCs w:val="22"/>
        </w:rPr>
        <w:t xml:space="preserve"> para</w:t>
      </w:r>
      <w:r w:rsidR="0054326D" w:rsidRPr="00360296">
        <w:rPr>
          <w:rFonts w:cs="Arial"/>
          <w:bCs/>
          <w:sz w:val="22"/>
          <w:szCs w:val="22"/>
        </w:rPr>
        <w:t xml:space="preserve"> os</w:t>
      </w:r>
      <w:r w:rsidRPr="00360296">
        <w:rPr>
          <w:rFonts w:cs="Arial"/>
          <w:bCs/>
          <w:sz w:val="22"/>
          <w:szCs w:val="22"/>
        </w:rPr>
        <w:t xml:space="preserve"> registros dos gastos com medalhas, troféus e prêmios </w:t>
      </w:r>
      <w:r w:rsidR="00360296">
        <w:rPr>
          <w:rFonts w:cs="Arial"/>
          <w:bCs/>
          <w:sz w:val="22"/>
          <w:szCs w:val="22"/>
        </w:rPr>
        <w:t>relacionados a</w:t>
      </w:r>
      <w:r w:rsidRPr="00360296">
        <w:rPr>
          <w:rFonts w:cs="Arial"/>
          <w:bCs/>
          <w:sz w:val="22"/>
          <w:szCs w:val="22"/>
        </w:rPr>
        <w:t xml:space="preserve">os projetos finalísticos. </w:t>
      </w:r>
    </w:p>
    <w:p w14:paraId="4B1FB2C9" w14:textId="3B347D72" w:rsidR="00333DDA" w:rsidRPr="00B86B0E" w:rsidRDefault="00333DDA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60296">
        <w:rPr>
          <w:rFonts w:cs="Arial"/>
          <w:b/>
          <w:bCs/>
          <w:sz w:val="22"/>
          <w:szCs w:val="22"/>
        </w:rPr>
        <w:t>3.3.90.33 – Passagens e despesas com locomoção</w:t>
      </w:r>
      <w:r w:rsidR="00D11CF2" w:rsidRPr="00360296">
        <w:rPr>
          <w:rFonts w:cs="Arial"/>
          <w:sz w:val="22"/>
          <w:szCs w:val="22"/>
        </w:rPr>
        <w:t>,</w:t>
      </w:r>
      <w:r w:rsidRPr="00360296">
        <w:rPr>
          <w:rFonts w:cs="Arial"/>
          <w:sz w:val="22"/>
          <w:szCs w:val="22"/>
        </w:rPr>
        <w:t xml:space="preserve"> suplementação das despesas</w:t>
      </w:r>
      <w:r w:rsidR="00D11CF2" w:rsidRPr="00360296">
        <w:rPr>
          <w:rFonts w:cs="Arial"/>
          <w:sz w:val="22"/>
          <w:szCs w:val="22"/>
        </w:rPr>
        <w:t>,</w:t>
      </w:r>
      <w:r w:rsidRPr="00360296">
        <w:rPr>
          <w:rFonts w:cs="Arial"/>
          <w:sz w:val="22"/>
          <w:szCs w:val="22"/>
        </w:rPr>
        <w:t xml:space="preserve"> em função da readequação dos meios de transportes utilizados por funcionários,</w:t>
      </w:r>
      <w:r w:rsidR="009632B3" w:rsidRPr="00360296">
        <w:rPr>
          <w:rFonts w:cs="Arial"/>
          <w:sz w:val="22"/>
          <w:szCs w:val="22"/>
        </w:rPr>
        <w:t xml:space="preserve"> no </w:t>
      </w:r>
      <w:r w:rsidR="009632B3" w:rsidRPr="00B86B0E">
        <w:rPr>
          <w:rFonts w:cs="Arial"/>
          <w:sz w:val="22"/>
          <w:szCs w:val="22"/>
        </w:rPr>
        <w:t>exercício de suas atividades</w:t>
      </w:r>
      <w:r w:rsidR="00423BD8" w:rsidRPr="00B86B0E">
        <w:rPr>
          <w:rFonts w:cs="Arial"/>
          <w:sz w:val="22"/>
          <w:szCs w:val="22"/>
        </w:rPr>
        <w:t xml:space="preserve"> profissionais.</w:t>
      </w:r>
    </w:p>
    <w:p w14:paraId="55899224" w14:textId="07C5685E" w:rsidR="000A7EAD" w:rsidRPr="00B86B0E" w:rsidRDefault="000A7EAD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3.3.90.36 – Outros serviços de terceiros – Pessoa física</w:t>
      </w:r>
      <w:r w:rsidR="00D11CF2" w:rsidRPr="00B86B0E">
        <w:rPr>
          <w:rFonts w:cs="Arial"/>
          <w:sz w:val="22"/>
          <w:szCs w:val="22"/>
        </w:rPr>
        <w:t xml:space="preserve">, </w:t>
      </w:r>
      <w:r w:rsidRPr="00B86B0E">
        <w:rPr>
          <w:rFonts w:cs="Arial"/>
          <w:sz w:val="22"/>
          <w:szCs w:val="22"/>
        </w:rPr>
        <w:t>suplementação das despesas</w:t>
      </w:r>
      <w:r w:rsidR="00D11CF2" w:rsidRPr="00B86B0E">
        <w:rPr>
          <w:rFonts w:cs="Arial"/>
          <w:sz w:val="22"/>
          <w:szCs w:val="22"/>
        </w:rPr>
        <w:t>,</w:t>
      </w:r>
      <w:r w:rsidRPr="00B86B0E">
        <w:rPr>
          <w:rFonts w:cs="Arial"/>
          <w:sz w:val="22"/>
          <w:szCs w:val="22"/>
        </w:rPr>
        <w:t xml:space="preserve"> em função </w:t>
      </w:r>
      <w:r w:rsidR="00B86B0E" w:rsidRPr="00B86B0E">
        <w:rPr>
          <w:rFonts w:cs="Arial"/>
          <w:sz w:val="22"/>
          <w:szCs w:val="22"/>
        </w:rPr>
        <w:t>das demandas</w:t>
      </w:r>
      <w:r w:rsidRPr="00B86B0E">
        <w:rPr>
          <w:rFonts w:cs="Arial"/>
          <w:sz w:val="22"/>
          <w:szCs w:val="22"/>
        </w:rPr>
        <w:t xml:space="preserve"> para os projetos finalísticos, bolsa estágio, custas de cartório e </w:t>
      </w:r>
      <w:r w:rsidR="00D11CF2" w:rsidRPr="00B86B0E">
        <w:rPr>
          <w:rFonts w:cs="Arial"/>
          <w:sz w:val="22"/>
          <w:szCs w:val="22"/>
        </w:rPr>
        <w:t xml:space="preserve">custeio do Programa de Incentivo a Especialização. </w:t>
      </w:r>
    </w:p>
    <w:p w14:paraId="045AADA7" w14:textId="3E3AA78D" w:rsidR="00405C86" w:rsidRPr="00B86B0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3.3.90.37 – Locação de mão de obra</w:t>
      </w:r>
      <w:r w:rsidR="00F7534E" w:rsidRPr="00B86B0E">
        <w:rPr>
          <w:rFonts w:cs="Arial"/>
          <w:sz w:val="22"/>
          <w:szCs w:val="22"/>
        </w:rPr>
        <w:t xml:space="preserve">, </w:t>
      </w:r>
      <w:r w:rsidRPr="00B86B0E">
        <w:rPr>
          <w:rFonts w:cs="Arial"/>
          <w:sz w:val="22"/>
          <w:szCs w:val="22"/>
        </w:rPr>
        <w:t>suplementação das despesas</w:t>
      </w:r>
      <w:r w:rsidR="00360296" w:rsidRPr="00B86B0E">
        <w:rPr>
          <w:rFonts w:cs="Arial"/>
          <w:sz w:val="22"/>
          <w:szCs w:val="22"/>
        </w:rPr>
        <w:t>,</w:t>
      </w:r>
      <w:r w:rsidRPr="00B86B0E">
        <w:rPr>
          <w:rFonts w:cs="Arial"/>
          <w:sz w:val="22"/>
          <w:szCs w:val="22"/>
        </w:rPr>
        <w:t xml:space="preserve"> em função d</w:t>
      </w:r>
      <w:r w:rsidR="00B86B0E">
        <w:rPr>
          <w:rFonts w:cs="Arial"/>
          <w:sz w:val="22"/>
          <w:szCs w:val="22"/>
        </w:rPr>
        <w:t>o</w:t>
      </w:r>
      <w:r w:rsidRPr="00B86B0E">
        <w:rPr>
          <w:rFonts w:cs="Arial"/>
          <w:sz w:val="22"/>
          <w:szCs w:val="22"/>
        </w:rPr>
        <w:t xml:space="preserve"> </w:t>
      </w:r>
      <w:r w:rsidR="00360296" w:rsidRPr="00B86B0E">
        <w:rPr>
          <w:rFonts w:cs="Arial"/>
          <w:sz w:val="22"/>
          <w:szCs w:val="22"/>
        </w:rPr>
        <w:t>aumento</w:t>
      </w:r>
      <w:r w:rsidRPr="00B86B0E">
        <w:rPr>
          <w:rFonts w:cs="Arial"/>
          <w:sz w:val="22"/>
          <w:szCs w:val="22"/>
        </w:rPr>
        <w:t xml:space="preserve"> da contratação de prestadores de serviços terceirizados (vigilância e segurança), especialmente para as unidades educacionais. </w:t>
      </w:r>
    </w:p>
    <w:p w14:paraId="25C4891B" w14:textId="544E7D0A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lastRenderedPageBreak/>
        <w:t>3.3.90.39 – Outros serviços de terceiros – Pessoa jurídica</w:t>
      </w:r>
      <w:r w:rsidR="00F7534E" w:rsidRPr="00360296">
        <w:rPr>
          <w:rFonts w:cs="Arial"/>
          <w:b/>
          <w:bCs/>
          <w:sz w:val="22"/>
          <w:szCs w:val="22"/>
        </w:rPr>
        <w:t>,</w:t>
      </w:r>
      <w:r w:rsidR="00F7534E">
        <w:rPr>
          <w:rFonts w:cs="Arial"/>
          <w:sz w:val="22"/>
          <w:szCs w:val="22"/>
        </w:rPr>
        <w:t xml:space="preserve"> </w:t>
      </w:r>
      <w:r w:rsidRPr="00F7534E">
        <w:rPr>
          <w:rFonts w:cs="Arial"/>
          <w:bCs/>
          <w:sz w:val="22"/>
          <w:szCs w:val="22"/>
        </w:rPr>
        <w:t xml:space="preserve">suplementação decorrente da </w:t>
      </w:r>
      <w:r w:rsidRPr="00B86B0E">
        <w:rPr>
          <w:rFonts w:cs="Arial"/>
          <w:bCs/>
          <w:sz w:val="22"/>
          <w:szCs w:val="22"/>
        </w:rPr>
        <w:t xml:space="preserve">ampliação </w:t>
      </w:r>
      <w:r w:rsidR="00360296" w:rsidRPr="00B86B0E">
        <w:rPr>
          <w:rFonts w:cs="Arial"/>
          <w:bCs/>
          <w:sz w:val="22"/>
          <w:szCs w:val="22"/>
        </w:rPr>
        <w:t>do valor</w:t>
      </w:r>
      <w:r w:rsidRPr="00B86B0E">
        <w:rPr>
          <w:rFonts w:cs="Arial"/>
          <w:bCs/>
          <w:sz w:val="22"/>
          <w:szCs w:val="22"/>
        </w:rPr>
        <w:t xml:space="preserve"> previsto para pagamento à Receita Federal do Brasil (RFB) sobre o serviço de recolhimento da Arrecadação Compulsória; do atendimento das demandas de manutenção preventivas </w:t>
      </w:r>
      <w:r w:rsidRPr="00F7534E">
        <w:rPr>
          <w:rFonts w:cs="Arial"/>
          <w:bCs/>
          <w:sz w:val="22"/>
          <w:szCs w:val="22"/>
        </w:rPr>
        <w:t>e corretivas das instalações físicas do Regional; dentre outros ajustes e alterações.</w:t>
      </w:r>
    </w:p>
    <w:p w14:paraId="7FCC9570" w14:textId="5B9BF0A8" w:rsidR="00405C86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3.3.90.47 – Obrigações tributárias e contributivas</w:t>
      </w:r>
      <w:r w:rsidR="005104FA">
        <w:rPr>
          <w:rFonts w:cs="Arial"/>
          <w:sz w:val="22"/>
          <w:szCs w:val="22"/>
        </w:rPr>
        <w:t>,</w:t>
      </w:r>
      <w:r w:rsidRPr="00F7534E">
        <w:rPr>
          <w:rFonts w:cs="Arial"/>
          <w:sz w:val="22"/>
          <w:szCs w:val="22"/>
        </w:rPr>
        <w:t xml:space="preserve"> suplementação das despesas com taxas municipais, estaduais e federais, para a realização de atividades e projetos em espaços externos às unidades; regularização das licenças e alvarás de funcionamento das unidades.</w:t>
      </w:r>
    </w:p>
    <w:p w14:paraId="2770A7E1" w14:textId="587DF3FA" w:rsidR="000A7EAD" w:rsidRPr="00B86B0E" w:rsidRDefault="000A7EAD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3.3.90.91 – Sentenças Judiciais - Outras Despesas Correntes</w:t>
      </w:r>
      <w:r w:rsidR="00360296" w:rsidRPr="00B86B0E">
        <w:rPr>
          <w:rFonts w:cs="Arial"/>
          <w:sz w:val="22"/>
          <w:szCs w:val="22"/>
        </w:rPr>
        <w:t>,</w:t>
      </w:r>
      <w:r w:rsidRPr="00B86B0E">
        <w:rPr>
          <w:rFonts w:cs="Arial"/>
          <w:sz w:val="22"/>
          <w:szCs w:val="22"/>
        </w:rPr>
        <w:t xml:space="preserve"> suplementação </w:t>
      </w:r>
      <w:r w:rsidR="004628F6" w:rsidRPr="00B86B0E">
        <w:rPr>
          <w:rFonts w:cs="Arial"/>
          <w:sz w:val="22"/>
          <w:szCs w:val="22"/>
        </w:rPr>
        <w:t>para pagamento da</w:t>
      </w:r>
      <w:r w:rsidRPr="00B86B0E">
        <w:rPr>
          <w:rFonts w:cs="Arial"/>
          <w:sz w:val="22"/>
          <w:szCs w:val="22"/>
        </w:rPr>
        <w:t xml:space="preserve">s despesas </w:t>
      </w:r>
      <w:r w:rsidR="004628F6" w:rsidRPr="00B86B0E">
        <w:rPr>
          <w:rFonts w:cs="Arial"/>
          <w:sz w:val="22"/>
          <w:szCs w:val="22"/>
        </w:rPr>
        <w:t xml:space="preserve">com </w:t>
      </w:r>
      <w:r w:rsidR="00CA239F" w:rsidRPr="00B86B0E">
        <w:rPr>
          <w:rFonts w:cs="Arial"/>
          <w:sz w:val="22"/>
          <w:szCs w:val="22"/>
        </w:rPr>
        <w:t>honorário</w:t>
      </w:r>
      <w:r w:rsidR="004628F6" w:rsidRPr="00B86B0E">
        <w:rPr>
          <w:rFonts w:cs="Arial"/>
          <w:sz w:val="22"/>
          <w:szCs w:val="22"/>
        </w:rPr>
        <w:t>s</w:t>
      </w:r>
      <w:r w:rsidR="00CA239F" w:rsidRPr="00B86B0E">
        <w:rPr>
          <w:rFonts w:cs="Arial"/>
          <w:sz w:val="22"/>
          <w:szCs w:val="22"/>
        </w:rPr>
        <w:t xml:space="preserve"> advocatício</w:t>
      </w:r>
      <w:r w:rsidR="004628F6" w:rsidRPr="00B86B0E">
        <w:rPr>
          <w:rFonts w:cs="Arial"/>
          <w:sz w:val="22"/>
          <w:szCs w:val="22"/>
        </w:rPr>
        <w:t>s</w:t>
      </w:r>
      <w:r w:rsidR="00CA239F" w:rsidRPr="00B86B0E">
        <w:rPr>
          <w:rFonts w:cs="Arial"/>
          <w:sz w:val="22"/>
          <w:szCs w:val="22"/>
        </w:rPr>
        <w:t xml:space="preserve"> </w:t>
      </w:r>
      <w:r w:rsidRPr="00B86B0E">
        <w:rPr>
          <w:rFonts w:cs="Arial"/>
          <w:sz w:val="22"/>
          <w:szCs w:val="22"/>
        </w:rPr>
        <w:t>resultante d</w:t>
      </w:r>
      <w:r w:rsidR="004628F6" w:rsidRPr="00B86B0E">
        <w:rPr>
          <w:rFonts w:cs="Arial"/>
          <w:sz w:val="22"/>
          <w:szCs w:val="22"/>
        </w:rPr>
        <w:t>o cumprimento da decisão judicial</w:t>
      </w:r>
      <w:r w:rsidR="004A4BF4" w:rsidRPr="00B86B0E">
        <w:rPr>
          <w:rFonts w:cs="Arial"/>
          <w:sz w:val="22"/>
          <w:szCs w:val="22"/>
        </w:rPr>
        <w:t>,</w:t>
      </w:r>
      <w:r w:rsidR="005B2B85" w:rsidRPr="00B86B0E">
        <w:rPr>
          <w:rFonts w:cs="Arial"/>
          <w:sz w:val="22"/>
          <w:szCs w:val="22"/>
        </w:rPr>
        <w:t xml:space="preserve"> em relação ao</w:t>
      </w:r>
      <w:r w:rsidR="004628F6" w:rsidRPr="00B86B0E">
        <w:rPr>
          <w:rFonts w:cs="Arial"/>
          <w:sz w:val="22"/>
          <w:szCs w:val="22"/>
        </w:rPr>
        <w:t xml:space="preserve"> depósito </w:t>
      </w:r>
      <w:r w:rsidR="00A729C3" w:rsidRPr="00B86B0E">
        <w:rPr>
          <w:rFonts w:cs="Arial"/>
          <w:sz w:val="22"/>
          <w:szCs w:val="22"/>
        </w:rPr>
        <w:t xml:space="preserve">judicial </w:t>
      </w:r>
      <w:r w:rsidR="004628F6" w:rsidRPr="00B86B0E">
        <w:rPr>
          <w:rFonts w:cs="Arial"/>
          <w:sz w:val="22"/>
          <w:szCs w:val="22"/>
        </w:rPr>
        <w:t>vinculado a União Federal</w:t>
      </w:r>
      <w:r w:rsidR="00A729C3" w:rsidRPr="00B86B0E">
        <w:rPr>
          <w:rFonts w:cs="Arial"/>
          <w:sz w:val="22"/>
          <w:szCs w:val="22"/>
        </w:rPr>
        <w:t>,</w:t>
      </w:r>
      <w:r w:rsidR="004628F6" w:rsidRPr="00B86B0E">
        <w:rPr>
          <w:rFonts w:cs="Arial"/>
          <w:sz w:val="22"/>
          <w:szCs w:val="22"/>
        </w:rPr>
        <w:t xml:space="preserve"> </w:t>
      </w:r>
      <w:r w:rsidR="007562F9" w:rsidRPr="00B86B0E">
        <w:rPr>
          <w:rFonts w:cs="Arial"/>
          <w:sz w:val="22"/>
          <w:szCs w:val="22"/>
        </w:rPr>
        <w:t>que trata d</w:t>
      </w:r>
      <w:r w:rsidR="004628F6" w:rsidRPr="00B86B0E">
        <w:rPr>
          <w:rFonts w:cs="Arial"/>
          <w:sz w:val="22"/>
          <w:szCs w:val="22"/>
        </w:rPr>
        <w:t>a restituição do INSS Patronal.</w:t>
      </w:r>
    </w:p>
    <w:p w14:paraId="7432474F" w14:textId="60855E49" w:rsidR="00CA239F" w:rsidRPr="00806F5B" w:rsidRDefault="00CA239F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806F5B">
        <w:rPr>
          <w:rFonts w:cs="Arial"/>
          <w:b/>
          <w:bCs/>
          <w:sz w:val="22"/>
          <w:szCs w:val="22"/>
        </w:rPr>
        <w:t>3.3.90.93 – Indenizações e Restituições</w:t>
      </w:r>
      <w:r w:rsidR="00360296" w:rsidRPr="00360296">
        <w:rPr>
          <w:rFonts w:cs="Arial"/>
          <w:sz w:val="22"/>
          <w:szCs w:val="22"/>
        </w:rPr>
        <w:t>,</w:t>
      </w:r>
      <w:r w:rsidRPr="00806F5B">
        <w:rPr>
          <w:rFonts w:cs="Arial"/>
          <w:b/>
          <w:bCs/>
          <w:sz w:val="22"/>
          <w:szCs w:val="22"/>
        </w:rPr>
        <w:t xml:space="preserve"> </w:t>
      </w:r>
      <w:r w:rsidRPr="00806F5B">
        <w:rPr>
          <w:rFonts w:cs="Arial"/>
          <w:sz w:val="22"/>
          <w:szCs w:val="22"/>
        </w:rPr>
        <w:t>ajustes das despesas decorrentes de danos sofridos ou restituídos por motivos diversos.</w:t>
      </w:r>
    </w:p>
    <w:p w14:paraId="16D493AE" w14:textId="77777777" w:rsidR="00CA239F" w:rsidRPr="00CA239F" w:rsidRDefault="00CA239F" w:rsidP="000A7EAD">
      <w:pPr>
        <w:pStyle w:val="Recuodecorpodetexto"/>
        <w:spacing w:before="120" w:line="264" w:lineRule="auto"/>
        <w:jc w:val="both"/>
        <w:rPr>
          <w:rFonts w:cs="Arial"/>
          <w:color w:val="4472C4" w:themeColor="accent1"/>
          <w:sz w:val="22"/>
          <w:szCs w:val="22"/>
        </w:rPr>
      </w:pPr>
    </w:p>
    <w:p w14:paraId="6F860839" w14:textId="12B80C46" w:rsidR="00405C86" w:rsidRDefault="00405C86" w:rsidP="00360296">
      <w:pPr>
        <w:pStyle w:val="Recuodecorpodetexto"/>
        <w:spacing w:before="12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F7534E">
        <w:rPr>
          <w:rFonts w:cs="Arial"/>
          <w:sz w:val="22"/>
          <w:szCs w:val="22"/>
          <w:u w:val="single"/>
        </w:rPr>
        <w:t>DESPESAS DE CAPITAL</w:t>
      </w:r>
    </w:p>
    <w:p w14:paraId="7D0E4782" w14:textId="6B3A962D" w:rsidR="00CA239F" w:rsidRPr="00B86B0E" w:rsidRDefault="00CA239F" w:rsidP="00360296">
      <w:pPr>
        <w:pStyle w:val="Recuodecorpodetexto"/>
        <w:spacing w:before="12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4.</w:t>
      </w:r>
      <w:r w:rsidR="0054326D" w:rsidRPr="00B86B0E">
        <w:rPr>
          <w:rFonts w:cs="Arial"/>
          <w:b/>
          <w:bCs/>
          <w:sz w:val="22"/>
          <w:szCs w:val="22"/>
        </w:rPr>
        <w:t>4</w:t>
      </w:r>
      <w:r w:rsidRPr="00B86B0E">
        <w:rPr>
          <w:rFonts w:cs="Arial"/>
          <w:b/>
          <w:bCs/>
          <w:sz w:val="22"/>
          <w:szCs w:val="22"/>
        </w:rPr>
        <w:t>.90.51 – Obras e Instalações</w:t>
      </w:r>
      <w:r w:rsidR="00360296" w:rsidRPr="00B86B0E">
        <w:rPr>
          <w:rFonts w:cs="Arial"/>
          <w:sz w:val="22"/>
          <w:szCs w:val="22"/>
        </w:rPr>
        <w:t xml:space="preserve">, </w:t>
      </w:r>
      <w:r w:rsidRPr="00B86B0E">
        <w:rPr>
          <w:rFonts w:cs="Arial"/>
          <w:bCs/>
          <w:sz w:val="22"/>
          <w:szCs w:val="22"/>
        </w:rPr>
        <w:t xml:space="preserve">suplementação das despesas </w:t>
      </w:r>
      <w:r w:rsidR="00360296" w:rsidRPr="00B86B0E">
        <w:rPr>
          <w:rFonts w:cs="Arial"/>
          <w:bCs/>
          <w:sz w:val="22"/>
          <w:szCs w:val="22"/>
        </w:rPr>
        <w:t>destinadas</w:t>
      </w:r>
      <w:r w:rsidRPr="00B86B0E">
        <w:rPr>
          <w:rFonts w:cs="Arial"/>
          <w:bCs/>
          <w:sz w:val="22"/>
          <w:szCs w:val="22"/>
        </w:rPr>
        <w:t xml:space="preserve"> as obras e reformas das edificações, inclusive </w:t>
      </w:r>
      <w:r w:rsidR="00360296" w:rsidRPr="00B86B0E">
        <w:rPr>
          <w:rFonts w:cs="Arial"/>
          <w:bCs/>
          <w:sz w:val="22"/>
          <w:szCs w:val="22"/>
        </w:rPr>
        <w:t>dos projetos</w:t>
      </w:r>
      <w:r w:rsidRPr="00B86B0E">
        <w:rPr>
          <w:rFonts w:cs="Arial"/>
          <w:bCs/>
          <w:sz w:val="22"/>
          <w:szCs w:val="22"/>
        </w:rPr>
        <w:t xml:space="preserve"> constantes no PNI 2024 (Sesc Caldas novas</w:t>
      </w:r>
      <w:r w:rsidR="0054326D" w:rsidRPr="00B86B0E">
        <w:rPr>
          <w:rFonts w:cs="Arial"/>
          <w:bCs/>
          <w:sz w:val="22"/>
          <w:szCs w:val="22"/>
        </w:rPr>
        <w:t xml:space="preserve">, </w:t>
      </w:r>
      <w:proofErr w:type="spellStart"/>
      <w:r w:rsidRPr="00B86B0E">
        <w:rPr>
          <w:rFonts w:cs="Arial"/>
          <w:bCs/>
          <w:sz w:val="22"/>
          <w:szCs w:val="22"/>
        </w:rPr>
        <w:t>Thermas</w:t>
      </w:r>
      <w:proofErr w:type="spellEnd"/>
      <w:r w:rsidRPr="00B86B0E">
        <w:rPr>
          <w:rFonts w:cs="Arial"/>
          <w:bCs/>
          <w:sz w:val="22"/>
          <w:szCs w:val="22"/>
        </w:rPr>
        <w:t xml:space="preserve"> Sesc Jataí, Sesc Vila Boa e Sesc Pirenópolis).</w:t>
      </w:r>
    </w:p>
    <w:p w14:paraId="27DA3AF7" w14:textId="40313F26" w:rsidR="00CA239F" w:rsidRPr="00B86B0E" w:rsidRDefault="00CA239F" w:rsidP="00360296">
      <w:pPr>
        <w:pStyle w:val="Recuodecorpodetexto"/>
        <w:spacing w:before="120" w:line="288" w:lineRule="auto"/>
        <w:ind w:left="284"/>
        <w:jc w:val="both"/>
        <w:rPr>
          <w:rFonts w:cs="Arial"/>
          <w:b/>
          <w:bCs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4.</w:t>
      </w:r>
      <w:r w:rsidR="0054326D" w:rsidRPr="00B86B0E">
        <w:rPr>
          <w:rFonts w:cs="Arial"/>
          <w:b/>
          <w:bCs/>
          <w:sz w:val="22"/>
          <w:szCs w:val="22"/>
        </w:rPr>
        <w:t>4</w:t>
      </w:r>
      <w:r w:rsidRPr="00B86B0E">
        <w:rPr>
          <w:rFonts w:cs="Arial"/>
          <w:b/>
          <w:bCs/>
          <w:sz w:val="22"/>
          <w:szCs w:val="22"/>
        </w:rPr>
        <w:t>.90.52 – Equipamentos e Material Permanente</w:t>
      </w:r>
      <w:r w:rsidR="00360296" w:rsidRPr="00B86B0E">
        <w:rPr>
          <w:rFonts w:cs="Arial"/>
          <w:sz w:val="22"/>
          <w:szCs w:val="22"/>
        </w:rPr>
        <w:t>,</w:t>
      </w:r>
      <w:r w:rsidRPr="00B86B0E">
        <w:rPr>
          <w:rFonts w:cs="Arial"/>
          <w:bCs/>
          <w:sz w:val="22"/>
          <w:szCs w:val="22"/>
        </w:rPr>
        <w:t xml:space="preserve"> suplementação das despesas com aquisição de mobiliários, </w:t>
      </w:r>
      <w:r w:rsidR="00360296" w:rsidRPr="00B86B0E">
        <w:rPr>
          <w:rFonts w:cs="Arial"/>
          <w:bCs/>
          <w:sz w:val="22"/>
          <w:szCs w:val="22"/>
        </w:rPr>
        <w:t xml:space="preserve">da </w:t>
      </w:r>
      <w:r w:rsidRPr="00B86B0E">
        <w:rPr>
          <w:rFonts w:cs="Arial"/>
          <w:bCs/>
          <w:sz w:val="22"/>
          <w:szCs w:val="22"/>
        </w:rPr>
        <w:t xml:space="preserve">atualização do parque tecnológico e de </w:t>
      </w:r>
      <w:proofErr w:type="spellStart"/>
      <w:r w:rsidRPr="00B86B0E">
        <w:rPr>
          <w:rFonts w:cs="Arial"/>
          <w:bCs/>
          <w:sz w:val="22"/>
          <w:szCs w:val="22"/>
        </w:rPr>
        <w:t>switchs</w:t>
      </w:r>
      <w:proofErr w:type="spellEnd"/>
      <w:r w:rsidRPr="00B86B0E">
        <w:rPr>
          <w:rFonts w:cs="Arial"/>
          <w:bCs/>
          <w:sz w:val="22"/>
          <w:szCs w:val="22"/>
        </w:rPr>
        <w:t>.</w:t>
      </w:r>
    </w:p>
    <w:p w14:paraId="03F67756" w14:textId="6AD28B3E" w:rsidR="00405C86" w:rsidRPr="00F7534E" w:rsidRDefault="00405C86" w:rsidP="00360296">
      <w:pPr>
        <w:pStyle w:val="Recuodecorpodetexto"/>
        <w:spacing w:before="12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4.5.90.61 – Aquisição de imóveis</w:t>
      </w:r>
      <w:r w:rsidR="005104FA" w:rsidRPr="00B86B0E">
        <w:rPr>
          <w:rFonts w:cs="Arial"/>
          <w:bCs/>
          <w:sz w:val="22"/>
          <w:szCs w:val="22"/>
        </w:rPr>
        <w:t xml:space="preserve">, </w:t>
      </w:r>
      <w:r w:rsidRPr="00B86B0E">
        <w:rPr>
          <w:rFonts w:cs="Arial"/>
          <w:bCs/>
          <w:sz w:val="22"/>
          <w:szCs w:val="22"/>
        </w:rPr>
        <w:t xml:space="preserve">suplementação para uma possível aquisição de </w:t>
      </w:r>
      <w:r w:rsidRPr="00F7534E">
        <w:rPr>
          <w:rFonts w:cs="Arial"/>
          <w:bCs/>
          <w:sz w:val="22"/>
          <w:szCs w:val="22"/>
        </w:rPr>
        <w:t>imóvel, visando a ampliação da estrutura de atendimento do Regional.</w:t>
      </w:r>
    </w:p>
    <w:p w14:paraId="0C8532C2" w14:textId="77777777" w:rsidR="004628F6" w:rsidRDefault="004628F6" w:rsidP="005B4DC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</w:p>
    <w:p w14:paraId="1841F21C" w14:textId="3B718196" w:rsidR="00405C86" w:rsidRPr="00F7534E" w:rsidRDefault="00405C86" w:rsidP="005B4DC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II. REDUÇÃO DE RECEITAS</w:t>
      </w:r>
    </w:p>
    <w:p w14:paraId="34F1D1E5" w14:textId="77777777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F7534E">
        <w:rPr>
          <w:rFonts w:cs="Arial"/>
          <w:sz w:val="22"/>
          <w:szCs w:val="22"/>
          <w:u w:val="single"/>
        </w:rPr>
        <w:t>RECEITAS CORRENTES</w:t>
      </w:r>
    </w:p>
    <w:p w14:paraId="66DD63B5" w14:textId="0E50E9D7" w:rsidR="004628F6" w:rsidRPr="00B86B0E" w:rsidRDefault="004628F6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1.3.20.01 – Remuneração de depósitos bancários e aplicações financeiras</w:t>
      </w:r>
      <w:r w:rsidR="00360296" w:rsidRPr="00B86B0E">
        <w:rPr>
          <w:rFonts w:cs="Arial"/>
          <w:sz w:val="22"/>
          <w:szCs w:val="22"/>
        </w:rPr>
        <w:t>,</w:t>
      </w:r>
      <w:r w:rsidRPr="00B86B0E">
        <w:rPr>
          <w:rFonts w:cs="Arial"/>
          <w:sz w:val="22"/>
          <w:szCs w:val="22"/>
        </w:rPr>
        <w:t xml:space="preserve"> redução </w:t>
      </w:r>
      <w:r w:rsidR="009958CC" w:rsidRPr="00B86B0E">
        <w:rPr>
          <w:rFonts w:cs="Arial"/>
          <w:sz w:val="22"/>
          <w:szCs w:val="22"/>
        </w:rPr>
        <w:t xml:space="preserve">do saldo disponível para as aplicações financeiras em virtude da mobilização de recursos </w:t>
      </w:r>
      <w:r w:rsidR="001F47AE" w:rsidRPr="00B86B0E">
        <w:rPr>
          <w:rFonts w:cs="Arial"/>
          <w:sz w:val="22"/>
          <w:szCs w:val="22"/>
        </w:rPr>
        <w:t xml:space="preserve">em despesas de capital e redução </w:t>
      </w:r>
      <w:r w:rsidRPr="00B86B0E">
        <w:rPr>
          <w:rFonts w:cs="Arial"/>
          <w:sz w:val="22"/>
          <w:szCs w:val="22"/>
        </w:rPr>
        <w:t>das receitas decorrente da aplicação financeira nos fundos de investimentos</w:t>
      </w:r>
      <w:r w:rsidR="0049599D" w:rsidRPr="00B86B0E">
        <w:rPr>
          <w:rFonts w:cs="Arial"/>
          <w:sz w:val="22"/>
          <w:szCs w:val="22"/>
        </w:rPr>
        <w:t>,</w:t>
      </w:r>
      <w:r w:rsidRPr="00B86B0E">
        <w:rPr>
          <w:rFonts w:cs="Arial"/>
          <w:sz w:val="22"/>
          <w:szCs w:val="22"/>
        </w:rPr>
        <w:t xml:space="preserve"> </w:t>
      </w:r>
      <w:r w:rsidR="0049599D" w:rsidRPr="00B86B0E">
        <w:rPr>
          <w:rFonts w:cs="Arial"/>
          <w:sz w:val="22"/>
          <w:szCs w:val="22"/>
        </w:rPr>
        <w:t>considerando</w:t>
      </w:r>
      <w:r w:rsidR="00516EB8" w:rsidRPr="00B86B0E">
        <w:rPr>
          <w:rFonts w:cs="Arial"/>
          <w:sz w:val="22"/>
          <w:szCs w:val="22"/>
        </w:rPr>
        <w:t xml:space="preserve"> as </w:t>
      </w:r>
      <w:r w:rsidR="00B41B11" w:rsidRPr="00B86B0E">
        <w:rPr>
          <w:rFonts w:cs="Arial"/>
          <w:sz w:val="22"/>
          <w:szCs w:val="22"/>
        </w:rPr>
        <w:t>alterações</w:t>
      </w:r>
      <w:r w:rsidR="00516EB8" w:rsidRPr="00B86B0E">
        <w:rPr>
          <w:rFonts w:cs="Arial"/>
          <w:sz w:val="22"/>
          <w:szCs w:val="22"/>
        </w:rPr>
        <w:t xml:space="preserve"> da </w:t>
      </w:r>
      <w:r w:rsidRPr="00B86B0E">
        <w:rPr>
          <w:rFonts w:cs="Arial"/>
          <w:sz w:val="22"/>
          <w:szCs w:val="22"/>
        </w:rPr>
        <w:t xml:space="preserve">taxa </w:t>
      </w:r>
      <w:r w:rsidR="00516EB8" w:rsidRPr="00B86B0E">
        <w:rPr>
          <w:rFonts w:cs="Arial"/>
          <w:sz w:val="22"/>
          <w:szCs w:val="22"/>
        </w:rPr>
        <w:t xml:space="preserve">Selic. </w:t>
      </w:r>
      <w:r w:rsidRPr="00B86B0E">
        <w:rPr>
          <w:rFonts w:cs="Arial"/>
          <w:sz w:val="22"/>
          <w:szCs w:val="22"/>
        </w:rPr>
        <w:t xml:space="preserve"> </w:t>
      </w:r>
    </w:p>
    <w:p w14:paraId="51345D93" w14:textId="7F9D6E6A" w:rsidR="004628F6" w:rsidRPr="00B86B0E" w:rsidRDefault="004628F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1.6.01.01 – Serviços educacionais</w:t>
      </w:r>
      <w:r w:rsidRPr="00B86B0E">
        <w:rPr>
          <w:rFonts w:cs="Arial"/>
          <w:sz w:val="22"/>
          <w:szCs w:val="22"/>
        </w:rPr>
        <w:t xml:space="preserve">, </w:t>
      </w:r>
      <w:r w:rsidRPr="00B86B0E">
        <w:rPr>
          <w:rFonts w:cs="Arial"/>
          <w:bCs/>
          <w:sz w:val="22"/>
          <w:szCs w:val="22"/>
        </w:rPr>
        <w:t>diminuição das receitas educacionais, em razão da readequação da capacidade instalada do Sesc Cidadania.</w:t>
      </w:r>
    </w:p>
    <w:p w14:paraId="7F48B22F" w14:textId="55A1D543" w:rsidR="004628F6" w:rsidRPr="00B86B0E" w:rsidRDefault="004628F6" w:rsidP="00360296">
      <w:pPr>
        <w:pStyle w:val="Recuodecorpodetexto"/>
        <w:spacing w:before="120" w:line="288" w:lineRule="auto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1.9.90.99 – Outras receitas Correntes</w:t>
      </w:r>
      <w:r w:rsidRPr="00B86B0E">
        <w:rPr>
          <w:rFonts w:cs="Arial"/>
          <w:sz w:val="22"/>
          <w:szCs w:val="22"/>
        </w:rPr>
        <w:t xml:space="preserve"> – ajuste das </w:t>
      </w:r>
      <w:r w:rsidRPr="00B86B0E">
        <w:rPr>
          <w:rFonts w:cs="Arial"/>
          <w:bCs/>
          <w:sz w:val="22"/>
          <w:szCs w:val="22"/>
        </w:rPr>
        <w:t>receitas dos registros de descontos financeiros obtidos.</w:t>
      </w:r>
    </w:p>
    <w:p w14:paraId="3C7F55D0" w14:textId="0CD5264A" w:rsidR="004628F6" w:rsidRDefault="004628F6" w:rsidP="004628F6">
      <w:pPr>
        <w:pStyle w:val="Recuodecorpodetexto"/>
        <w:spacing w:before="120" w:line="264" w:lineRule="auto"/>
        <w:jc w:val="both"/>
        <w:rPr>
          <w:rFonts w:cs="Arial"/>
          <w:bCs/>
          <w:sz w:val="22"/>
          <w:szCs w:val="22"/>
        </w:rPr>
      </w:pPr>
    </w:p>
    <w:p w14:paraId="1816AA89" w14:textId="77777777" w:rsidR="00360296" w:rsidRDefault="00360296">
      <w:pPr>
        <w:rPr>
          <w:rFonts w:ascii="Arial" w:eastAsia="Times New Roman" w:hAnsi="Arial" w:cs="Arial"/>
          <w:u w:val="single"/>
          <w:lang w:eastAsia="pt-BR"/>
        </w:rPr>
      </w:pPr>
      <w:r>
        <w:rPr>
          <w:rFonts w:cs="Arial"/>
          <w:u w:val="single"/>
        </w:rPr>
        <w:br w:type="page"/>
      </w:r>
    </w:p>
    <w:p w14:paraId="6069AB3D" w14:textId="52D6DE30" w:rsidR="00AC5474" w:rsidRPr="007B4478" w:rsidRDefault="00AC5474" w:rsidP="00AC5474">
      <w:pPr>
        <w:pStyle w:val="Recuodecorpodetexto"/>
        <w:spacing w:before="120" w:line="264" w:lineRule="auto"/>
        <w:jc w:val="both"/>
        <w:rPr>
          <w:rFonts w:cs="Arial"/>
          <w:sz w:val="22"/>
          <w:szCs w:val="22"/>
          <w:u w:val="single"/>
        </w:rPr>
      </w:pPr>
      <w:r w:rsidRPr="007B4478">
        <w:rPr>
          <w:rFonts w:cs="Arial"/>
          <w:sz w:val="22"/>
          <w:szCs w:val="22"/>
          <w:u w:val="single"/>
        </w:rPr>
        <w:lastRenderedPageBreak/>
        <w:t>RECEITAS DE CAPITAL</w:t>
      </w:r>
    </w:p>
    <w:p w14:paraId="50DB2F48" w14:textId="65DCB227" w:rsidR="00AC5474" w:rsidRDefault="00AC5474" w:rsidP="00360296">
      <w:pPr>
        <w:pStyle w:val="Recuodecorpodetexto"/>
        <w:spacing w:before="120" w:line="288" w:lineRule="auto"/>
        <w:ind w:left="284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</w:t>
      </w:r>
      <w:r w:rsidRPr="00290364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2</w:t>
      </w:r>
      <w:r w:rsidRPr="00290364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10</w:t>
      </w:r>
      <w:r w:rsidRPr="00290364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02</w:t>
      </w:r>
      <w:r w:rsidRPr="00290364">
        <w:rPr>
          <w:rFonts w:cs="Arial"/>
          <w:b/>
          <w:bCs/>
          <w:sz w:val="22"/>
          <w:szCs w:val="22"/>
        </w:rPr>
        <w:t xml:space="preserve"> – </w:t>
      </w:r>
      <w:r w:rsidRPr="007B4478">
        <w:rPr>
          <w:rFonts w:cs="Arial"/>
          <w:b/>
          <w:bCs/>
          <w:sz w:val="22"/>
          <w:szCs w:val="22"/>
        </w:rPr>
        <w:t>Alienação de Bens Móveis e Semoventes</w:t>
      </w:r>
      <w:r w:rsidR="00360296" w:rsidRPr="00360296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ajuste das </w:t>
      </w:r>
      <w:r w:rsidRPr="00290364">
        <w:rPr>
          <w:rFonts w:cs="Arial"/>
          <w:bCs/>
          <w:sz w:val="22"/>
          <w:szCs w:val="22"/>
        </w:rPr>
        <w:t xml:space="preserve">receitas </w:t>
      </w:r>
      <w:r>
        <w:rPr>
          <w:rFonts w:cs="Arial"/>
          <w:bCs/>
          <w:sz w:val="22"/>
          <w:szCs w:val="22"/>
        </w:rPr>
        <w:t>considerando a reavaliação dos bens a serem leiloados.</w:t>
      </w:r>
    </w:p>
    <w:p w14:paraId="371B0EC4" w14:textId="77777777" w:rsidR="00B86B0E" w:rsidRDefault="00B86B0E" w:rsidP="005B4DC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</w:p>
    <w:p w14:paraId="66EB59C1" w14:textId="41A020E7" w:rsidR="00405C86" w:rsidRPr="00F7534E" w:rsidRDefault="00405C86" w:rsidP="005B4DC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III. REDUÇÃO DE DESPESAS</w:t>
      </w:r>
    </w:p>
    <w:p w14:paraId="6DDF3EFE" w14:textId="77777777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F7534E">
        <w:rPr>
          <w:rFonts w:cs="Arial"/>
          <w:sz w:val="22"/>
          <w:szCs w:val="22"/>
          <w:u w:val="single"/>
        </w:rPr>
        <w:t xml:space="preserve">DESPESAS CORRENTES </w:t>
      </w:r>
    </w:p>
    <w:p w14:paraId="223C988A" w14:textId="3955DF0D" w:rsidR="00AC5474" w:rsidRDefault="00AC5474" w:rsidP="00360296">
      <w:pPr>
        <w:pStyle w:val="Recuodecorpodetexto"/>
        <w:spacing w:before="120" w:line="288" w:lineRule="auto"/>
        <w:jc w:val="both"/>
        <w:rPr>
          <w:rFonts w:cs="Arial"/>
          <w:bCs/>
          <w:sz w:val="22"/>
          <w:szCs w:val="22"/>
        </w:rPr>
      </w:pPr>
      <w:r w:rsidRPr="00CC1208">
        <w:rPr>
          <w:rFonts w:cs="Arial"/>
          <w:b/>
          <w:bCs/>
          <w:sz w:val="22"/>
          <w:szCs w:val="22"/>
        </w:rPr>
        <w:t>3.1.90.94 – Indenizações e restituições trabalhistas</w:t>
      </w:r>
      <w:r w:rsidR="00360296" w:rsidRPr="00360296">
        <w:rPr>
          <w:rFonts w:cs="Arial"/>
          <w:sz w:val="22"/>
          <w:szCs w:val="22"/>
        </w:rPr>
        <w:t xml:space="preserve">, </w:t>
      </w:r>
      <w:r w:rsidRPr="00CC1208">
        <w:rPr>
          <w:rFonts w:cs="Arial"/>
          <w:bCs/>
          <w:sz w:val="22"/>
          <w:szCs w:val="22"/>
        </w:rPr>
        <w:t>redução decorrente da execução abaixo do orçado inicialmente</w:t>
      </w:r>
      <w:r w:rsidR="00360296">
        <w:rPr>
          <w:rFonts w:cs="Arial"/>
          <w:bCs/>
          <w:sz w:val="22"/>
          <w:szCs w:val="22"/>
        </w:rPr>
        <w:t>, das</w:t>
      </w:r>
      <w:r w:rsidRPr="00CC1208">
        <w:rPr>
          <w:rFonts w:cs="Arial"/>
          <w:bCs/>
          <w:sz w:val="22"/>
          <w:szCs w:val="22"/>
        </w:rPr>
        <w:t xml:space="preserve"> obrigações assumidas com indenizações e restituições trabalhistas.</w:t>
      </w:r>
    </w:p>
    <w:p w14:paraId="6D60CB50" w14:textId="77777777" w:rsidR="00B86B0E" w:rsidRDefault="00B86B0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/>
          <w:bCs/>
          <w:sz w:val="22"/>
          <w:szCs w:val="22"/>
        </w:rPr>
      </w:pPr>
    </w:p>
    <w:p w14:paraId="728D1CC9" w14:textId="24124EAB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IV. AUMENTO DE RECEITAS</w:t>
      </w:r>
    </w:p>
    <w:p w14:paraId="2A963B6A" w14:textId="77777777" w:rsidR="00405C86" w:rsidRPr="00F7534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F7534E">
        <w:rPr>
          <w:rFonts w:cs="Arial"/>
          <w:sz w:val="22"/>
          <w:szCs w:val="22"/>
          <w:u w:val="single"/>
        </w:rPr>
        <w:t>RECEITAS CORRENTES</w:t>
      </w:r>
    </w:p>
    <w:p w14:paraId="607216AA" w14:textId="02119FAA" w:rsidR="00405C86" w:rsidRPr="00B86B0E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1.2.31.01 - Contribuições para o Sesc</w:t>
      </w:r>
      <w:r w:rsidR="005104FA" w:rsidRPr="00B86B0E">
        <w:rPr>
          <w:rFonts w:cs="Arial"/>
          <w:bCs/>
          <w:sz w:val="22"/>
          <w:szCs w:val="22"/>
        </w:rPr>
        <w:t xml:space="preserve">, </w:t>
      </w:r>
      <w:r w:rsidRPr="00B86B0E">
        <w:rPr>
          <w:rFonts w:cs="Arial"/>
          <w:bCs/>
          <w:sz w:val="22"/>
          <w:szCs w:val="22"/>
        </w:rPr>
        <w:t>crescimento da receita d</w:t>
      </w:r>
      <w:r w:rsidR="005104FA" w:rsidRPr="00B86B0E">
        <w:rPr>
          <w:rFonts w:cs="Arial"/>
          <w:bCs/>
          <w:sz w:val="22"/>
          <w:szCs w:val="22"/>
        </w:rPr>
        <w:t>e</w:t>
      </w:r>
      <w:r w:rsidRPr="00B86B0E">
        <w:rPr>
          <w:rFonts w:cs="Arial"/>
          <w:bCs/>
          <w:sz w:val="22"/>
          <w:szCs w:val="22"/>
        </w:rPr>
        <w:t xml:space="preserve"> contribuição compulsória, assim como adequaç</w:t>
      </w:r>
      <w:r w:rsidR="005104FA" w:rsidRPr="00B86B0E">
        <w:rPr>
          <w:rFonts w:cs="Arial"/>
          <w:bCs/>
          <w:sz w:val="22"/>
          <w:szCs w:val="22"/>
        </w:rPr>
        <w:t>ões</w:t>
      </w:r>
      <w:r w:rsidRPr="00B86B0E">
        <w:rPr>
          <w:rFonts w:cs="Arial"/>
          <w:bCs/>
          <w:sz w:val="22"/>
          <w:szCs w:val="22"/>
        </w:rPr>
        <w:t xml:space="preserve"> dos valores da Subvenção Ordinária, Plano Nacional de Investimentos (PNI), </w:t>
      </w:r>
      <w:proofErr w:type="gramStart"/>
      <w:r w:rsidRPr="00B86B0E">
        <w:rPr>
          <w:rFonts w:cs="Arial"/>
          <w:bCs/>
          <w:sz w:val="22"/>
          <w:szCs w:val="22"/>
        </w:rPr>
        <w:t>Fundo</w:t>
      </w:r>
      <w:proofErr w:type="gramEnd"/>
      <w:r w:rsidRPr="00B86B0E">
        <w:rPr>
          <w:rFonts w:cs="Arial"/>
          <w:bCs/>
          <w:sz w:val="22"/>
          <w:szCs w:val="22"/>
        </w:rPr>
        <w:t xml:space="preserve"> para Atividades Prioritárias (</w:t>
      </w:r>
      <w:proofErr w:type="spellStart"/>
      <w:r w:rsidRPr="00B86B0E">
        <w:rPr>
          <w:rFonts w:cs="Arial"/>
          <w:bCs/>
          <w:sz w:val="22"/>
          <w:szCs w:val="22"/>
        </w:rPr>
        <w:t>Funpri</w:t>
      </w:r>
      <w:proofErr w:type="spellEnd"/>
      <w:r w:rsidRPr="00B86B0E">
        <w:rPr>
          <w:rFonts w:cs="Arial"/>
          <w:bCs/>
          <w:sz w:val="22"/>
          <w:szCs w:val="22"/>
        </w:rPr>
        <w:t xml:space="preserve">), conforme consta da correspondência nº </w:t>
      </w:r>
      <w:r w:rsidR="006224DB" w:rsidRPr="00B86B0E">
        <w:rPr>
          <w:rFonts w:cs="Arial"/>
          <w:bCs/>
          <w:sz w:val="22"/>
          <w:szCs w:val="22"/>
        </w:rPr>
        <w:t>4468</w:t>
      </w:r>
      <w:r w:rsidRPr="00B86B0E">
        <w:rPr>
          <w:rFonts w:cs="Arial"/>
          <w:bCs/>
          <w:sz w:val="22"/>
          <w:szCs w:val="22"/>
        </w:rPr>
        <w:t xml:space="preserve"> de </w:t>
      </w:r>
      <w:r w:rsidR="002119EF" w:rsidRPr="00B86B0E">
        <w:rPr>
          <w:rFonts w:cs="Arial"/>
          <w:bCs/>
          <w:sz w:val="22"/>
          <w:szCs w:val="22"/>
        </w:rPr>
        <w:t>06/06/2024</w:t>
      </w:r>
      <w:r w:rsidRPr="00B86B0E">
        <w:rPr>
          <w:rFonts w:cs="Arial"/>
          <w:bCs/>
          <w:sz w:val="22"/>
          <w:szCs w:val="22"/>
        </w:rPr>
        <w:t>, do Departamento Nacional do Sesc.</w:t>
      </w:r>
    </w:p>
    <w:p w14:paraId="056B2987" w14:textId="4FF73A40" w:rsidR="00AC5474" w:rsidRPr="00B86B0E" w:rsidRDefault="00AC5474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 xml:space="preserve">1.3.10.01 – </w:t>
      </w:r>
      <w:r w:rsidR="00182B8E" w:rsidRPr="00B86B0E">
        <w:rPr>
          <w:rFonts w:cs="Arial"/>
          <w:b/>
          <w:bCs/>
          <w:sz w:val="22"/>
          <w:szCs w:val="22"/>
        </w:rPr>
        <w:t>Aluguéis</w:t>
      </w:r>
      <w:r w:rsidR="00360296" w:rsidRPr="00B86B0E">
        <w:rPr>
          <w:rFonts w:cs="Arial"/>
          <w:sz w:val="22"/>
          <w:szCs w:val="22"/>
        </w:rPr>
        <w:t>,</w:t>
      </w:r>
      <w:r w:rsidRPr="00B86B0E">
        <w:rPr>
          <w:rFonts w:cs="Arial"/>
          <w:bCs/>
          <w:sz w:val="22"/>
          <w:szCs w:val="22"/>
        </w:rPr>
        <w:t xml:space="preserve"> </w:t>
      </w:r>
      <w:r w:rsidRPr="00B86B0E">
        <w:rPr>
          <w:rFonts w:cs="Arial"/>
          <w:sz w:val="22"/>
          <w:szCs w:val="22"/>
        </w:rPr>
        <w:t xml:space="preserve">aumento das receitas de locação de imóveis cedidos para uso.  </w:t>
      </w:r>
    </w:p>
    <w:p w14:paraId="6A80E5C9" w14:textId="77777777" w:rsidR="00AC5474" w:rsidRPr="00B86B0E" w:rsidRDefault="00AC5474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sz w:val="22"/>
          <w:szCs w:val="22"/>
        </w:rPr>
        <w:t>1.6.01.02 – Serviços de saúde</w:t>
      </w:r>
      <w:r w:rsidRPr="00B86B0E">
        <w:rPr>
          <w:rFonts w:cs="Arial"/>
          <w:sz w:val="22"/>
          <w:szCs w:val="22"/>
        </w:rPr>
        <w:t>, ampliação das receitas dos serviços odontológicos, a partir da retomada da ocupação da capacidade instalada das clínicas fixas; e do aumento da oferta de serviços de alimentação nas unidades de hospedagem.</w:t>
      </w:r>
    </w:p>
    <w:p w14:paraId="62A41D0B" w14:textId="3564AA0F" w:rsidR="00AC5474" w:rsidRPr="00B86B0E" w:rsidRDefault="00AC5474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/>
          <w:bCs/>
          <w:sz w:val="22"/>
          <w:szCs w:val="22"/>
        </w:rPr>
      </w:pPr>
      <w:r w:rsidRPr="00B86B0E">
        <w:rPr>
          <w:rFonts w:cs="Arial"/>
          <w:b/>
          <w:sz w:val="22"/>
          <w:szCs w:val="22"/>
        </w:rPr>
        <w:t>1.6.01.03 – Serviços culturais</w:t>
      </w:r>
      <w:r w:rsidRPr="00B86B0E">
        <w:rPr>
          <w:rFonts w:cs="Arial"/>
          <w:bCs/>
          <w:sz w:val="22"/>
          <w:szCs w:val="22"/>
        </w:rPr>
        <w:t xml:space="preserve">, aumento das receitas culturais, </w:t>
      </w:r>
      <w:r w:rsidR="00206E27" w:rsidRPr="00B86B0E">
        <w:rPr>
          <w:rFonts w:cs="Arial"/>
          <w:bCs/>
          <w:sz w:val="22"/>
          <w:szCs w:val="22"/>
        </w:rPr>
        <w:t>tendo como referências os desempenhos do primeiro semestre de 2024.</w:t>
      </w:r>
    </w:p>
    <w:p w14:paraId="0D4DDCF1" w14:textId="4BE150B1" w:rsidR="00AC5474" w:rsidRPr="00B86B0E" w:rsidRDefault="00AC5474" w:rsidP="00360296">
      <w:pPr>
        <w:pStyle w:val="Recuodecorpodetexto"/>
        <w:spacing w:before="120" w:line="288" w:lineRule="auto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1.6.01.04 - Serviços de lazer</w:t>
      </w:r>
      <w:r w:rsidR="00360296" w:rsidRPr="00B86B0E">
        <w:rPr>
          <w:rFonts w:cs="Arial"/>
          <w:bCs/>
          <w:sz w:val="22"/>
          <w:szCs w:val="22"/>
        </w:rPr>
        <w:t xml:space="preserve">, </w:t>
      </w:r>
      <w:r w:rsidRPr="00B86B0E">
        <w:rPr>
          <w:rFonts w:cs="Arial"/>
          <w:bCs/>
          <w:sz w:val="22"/>
          <w:szCs w:val="22"/>
        </w:rPr>
        <w:t>aumento das receitas de serviços de lazer consideran</w:t>
      </w:r>
      <w:r w:rsidR="00206E27" w:rsidRPr="00B86B0E">
        <w:rPr>
          <w:rFonts w:cs="Arial"/>
          <w:bCs/>
          <w:sz w:val="22"/>
          <w:szCs w:val="22"/>
        </w:rPr>
        <w:t xml:space="preserve">do o incremento dos serviços das atividades de </w:t>
      </w:r>
      <w:r w:rsidR="00360296" w:rsidRPr="00B86B0E">
        <w:rPr>
          <w:rFonts w:cs="Arial"/>
          <w:bCs/>
          <w:sz w:val="22"/>
          <w:szCs w:val="22"/>
        </w:rPr>
        <w:t>D</w:t>
      </w:r>
      <w:r w:rsidR="00206E27" w:rsidRPr="00B86B0E">
        <w:rPr>
          <w:rFonts w:cs="Arial"/>
          <w:bCs/>
          <w:sz w:val="22"/>
          <w:szCs w:val="22"/>
        </w:rPr>
        <w:t>esenvolvimento</w:t>
      </w:r>
      <w:r w:rsidRPr="00B86B0E">
        <w:rPr>
          <w:rFonts w:cs="Arial"/>
          <w:bCs/>
          <w:sz w:val="22"/>
          <w:szCs w:val="22"/>
        </w:rPr>
        <w:t xml:space="preserve"> </w:t>
      </w:r>
      <w:r w:rsidR="00360296" w:rsidRPr="00B86B0E">
        <w:rPr>
          <w:rFonts w:cs="Arial"/>
          <w:bCs/>
          <w:sz w:val="22"/>
          <w:szCs w:val="22"/>
        </w:rPr>
        <w:t>F</w:t>
      </w:r>
      <w:r w:rsidRPr="00B86B0E">
        <w:rPr>
          <w:rFonts w:cs="Arial"/>
          <w:bCs/>
          <w:sz w:val="22"/>
          <w:szCs w:val="22"/>
        </w:rPr>
        <w:t>ísico-</w:t>
      </w:r>
      <w:r w:rsidR="00360296" w:rsidRPr="00B86B0E">
        <w:rPr>
          <w:rFonts w:cs="Arial"/>
          <w:bCs/>
          <w:sz w:val="22"/>
          <w:szCs w:val="22"/>
        </w:rPr>
        <w:t>E</w:t>
      </w:r>
      <w:r w:rsidRPr="00B86B0E">
        <w:rPr>
          <w:rFonts w:cs="Arial"/>
          <w:bCs/>
          <w:sz w:val="22"/>
          <w:szCs w:val="22"/>
        </w:rPr>
        <w:t>sportiv</w:t>
      </w:r>
      <w:r w:rsidR="00206E27" w:rsidRPr="00B86B0E">
        <w:rPr>
          <w:rFonts w:cs="Arial"/>
          <w:bCs/>
          <w:sz w:val="22"/>
          <w:szCs w:val="22"/>
        </w:rPr>
        <w:t>o</w:t>
      </w:r>
      <w:r w:rsidRPr="00B86B0E">
        <w:rPr>
          <w:rFonts w:cs="Arial"/>
          <w:bCs/>
          <w:sz w:val="22"/>
          <w:szCs w:val="22"/>
        </w:rPr>
        <w:t xml:space="preserve"> e </w:t>
      </w:r>
      <w:r w:rsidR="00360296" w:rsidRPr="00B86B0E">
        <w:rPr>
          <w:rFonts w:cs="Arial"/>
          <w:bCs/>
          <w:sz w:val="22"/>
          <w:szCs w:val="22"/>
        </w:rPr>
        <w:t xml:space="preserve">de </w:t>
      </w:r>
      <w:r w:rsidR="00516EB8" w:rsidRPr="00B86B0E">
        <w:rPr>
          <w:rFonts w:cs="Arial"/>
          <w:bCs/>
          <w:sz w:val="22"/>
          <w:szCs w:val="22"/>
        </w:rPr>
        <w:t>ajuste</w:t>
      </w:r>
      <w:r w:rsidR="00360296" w:rsidRPr="00B86B0E">
        <w:rPr>
          <w:rFonts w:cs="Arial"/>
          <w:bCs/>
          <w:sz w:val="22"/>
          <w:szCs w:val="22"/>
        </w:rPr>
        <w:t xml:space="preserve"> das receitas d</w:t>
      </w:r>
      <w:r w:rsidR="00B86B0E" w:rsidRPr="00B86B0E">
        <w:rPr>
          <w:rFonts w:cs="Arial"/>
          <w:bCs/>
          <w:sz w:val="22"/>
          <w:szCs w:val="22"/>
        </w:rPr>
        <w:t xml:space="preserve">e </w:t>
      </w:r>
      <w:r w:rsidR="00B86B0E" w:rsidRPr="007863EB">
        <w:rPr>
          <w:rFonts w:cs="Arial"/>
          <w:bCs/>
          <w:sz w:val="22"/>
          <w:szCs w:val="22"/>
        </w:rPr>
        <w:t>Hospedagem/</w:t>
      </w:r>
      <w:r w:rsidR="00360296" w:rsidRPr="007863EB">
        <w:rPr>
          <w:rFonts w:cs="Arial"/>
          <w:bCs/>
          <w:sz w:val="22"/>
          <w:szCs w:val="22"/>
        </w:rPr>
        <w:t>T</w:t>
      </w:r>
      <w:r w:rsidRPr="007863EB">
        <w:rPr>
          <w:rFonts w:cs="Arial"/>
          <w:bCs/>
          <w:sz w:val="22"/>
          <w:szCs w:val="22"/>
        </w:rPr>
        <w:t xml:space="preserve">urismo </w:t>
      </w:r>
      <w:r w:rsidR="00360296" w:rsidRPr="007863EB">
        <w:rPr>
          <w:rFonts w:cs="Arial"/>
          <w:bCs/>
          <w:sz w:val="22"/>
          <w:szCs w:val="22"/>
        </w:rPr>
        <w:t>S</w:t>
      </w:r>
      <w:r w:rsidRPr="007863EB">
        <w:rPr>
          <w:rFonts w:cs="Arial"/>
          <w:bCs/>
          <w:sz w:val="22"/>
          <w:szCs w:val="22"/>
        </w:rPr>
        <w:t>ocial</w:t>
      </w:r>
      <w:r w:rsidR="00360296" w:rsidRPr="00B86B0E">
        <w:rPr>
          <w:rFonts w:cs="Arial"/>
          <w:bCs/>
          <w:sz w:val="22"/>
          <w:szCs w:val="22"/>
        </w:rPr>
        <w:t>, tendo como referência os desempenhos do primeiro semestre de 2024.</w:t>
      </w:r>
    </w:p>
    <w:p w14:paraId="74C8F3E9" w14:textId="134CAFE3" w:rsidR="00516EB8" w:rsidRPr="00B86B0E" w:rsidRDefault="00516EB8" w:rsidP="00360296">
      <w:pPr>
        <w:pStyle w:val="Recuodecorpodetexto"/>
        <w:spacing w:before="120" w:line="288" w:lineRule="auto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sz w:val="22"/>
          <w:szCs w:val="22"/>
        </w:rPr>
        <w:t>1.6.01.99 – Outros serviços</w:t>
      </w:r>
      <w:r w:rsidR="00360296" w:rsidRPr="00B86B0E">
        <w:rPr>
          <w:rFonts w:cs="Arial"/>
          <w:bCs/>
          <w:sz w:val="22"/>
          <w:szCs w:val="22"/>
        </w:rPr>
        <w:t>,</w:t>
      </w:r>
      <w:r w:rsidRPr="00B86B0E">
        <w:rPr>
          <w:rFonts w:cs="Arial"/>
          <w:bCs/>
          <w:sz w:val="22"/>
          <w:szCs w:val="22"/>
        </w:rPr>
        <w:t xml:space="preserve"> aumento de receitas em decorrência de ajustes na operacionalização e prestação de serviços das Centrais de Relacionamento com Clientes </w:t>
      </w:r>
      <w:r w:rsidR="00360296" w:rsidRPr="00B86B0E">
        <w:rPr>
          <w:rFonts w:cs="Arial"/>
          <w:bCs/>
          <w:sz w:val="22"/>
          <w:szCs w:val="22"/>
        </w:rPr>
        <w:t>n</w:t>
      </w:r>
      <w:r w:rsidRPr="00B86B0E">
        <w:rPr>
          <w:rFonts w:cs="Arial"/>
          <w:bCs/>
          <w:sz w:val="22"/>
          <w:szCs w:val="22"/>
        </w:rPr>
        <w:t>as unidades executivas.</w:t>
      </w:r>
    </w:p>
    <w:p w14:paraId="32FF0E4D" w14:textId="77777777" w:rsidR="00516EB8" w:rsidRPr="00B86B0E" w:rsidRDefault="00516EB8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B86B0E">
        <w:rPr>
          <w:rFonts w:cs="Arial"/>
          <w:b/>
          <w:sz w:val="22"/>
          <w:szCs w:val="22"/>
        </w:rPr>
        <w:t>1.9.20.01 – Indenizações</w:t>
      </w:r>
      <w:r w:rsidRPr="00B86B0E">
        <w:rPr>
          <w:rFonts w:cs="Arial"/>
          <w:bCs/>
          <w:sz w:val="22"/>
          <w:szCs w:val="22"/>
        </w:rPr>
        <w:t>, aumento das receitas, tendo como referências os desempenhos do primeiro semestre de 2024.</w:t>
      </w:r>
    </w:p>
    <w:p w14:paraId="71D60A59" w14:textId="7E1B5DEB" w:rsidR="00516EB8" w:rsidRPr="00B86B0E" w:rsidRDefault="00516EB8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B86B0E">
        <w:rPr>
          <w:rFonts w:cs="Arial"/>
          <w:b/>
          <w:bCs/>
          <w:sz w:val="22"/>
          <w:szCs w:val="22"/>
        </w:rPr>
        <w:t>9.9.90.01 – Recursos arrecadados de exercícios anteriores</w:t>
      </w:r>
      <w:r w:rsidR="00360296" w:rsidRPr="00B86B0E">
        <w:rPr>
          <w:rFonts w:cs="Arial"/>
          <w:sz w:val="22"/>
          <w:szCs w:val="22"/>
        </w:rPr>
        <w:t>,</w:t>
      </w:r>
      <w:r w:rsidRPr="00B86B0E">
        <w:rPr>
          <w:rFonts w:cs="Arial"/>
          <w:sz w:val="22"/>
          <w:szCs w:val="22"/>
        </w:rPr>
        <w:t xml:space="preserve"> aumento do montante mobilizado para custeio das despesas de capital.</w:t>
      </w:r>
    </w:p>
    <w:p w14:paraId="4DB1C06A" w14:textId="77777777" w:rsidR="00111D5E" w:rsidRDefault="00111D5E" w:rsidP="00360296">
      <w:pPr>
        <w:pStyle w:val="Recuodecorpodetexto"/>
        <w:spacing w:before="140" w:after="140" w:line="288" w:lineRule="auto"/>
        <w:ind w:left="284"/>
        <w:jc w:val="both"/>
      </w:pPr>
    </w:p>
    <w:p w14:paraId="4A2C4EBD" w14:textId="77777777" w:rsidR="008030B1" w:rsidRDefault="008030B1" w:rsidP="00360296">
      <w:pPr>
        <w:pStyle w:val="Recuodecorpodetexto"/>
        <w:spacing w:before="140" w:after="140" w:line="288" w:lineRule="auto"/>
        <w:ind w:left="284"/>
        <w:jc w:val="both"/>
      </w:pPr>
    </w:p>
    <w:p w14:paraId="3AD0F09A" w14:textId="77777777" w:rsidR="008030B1" w:rsidRDefault="008030B1" w:rsidP="00360296">
      <w:pPr>
        <w:pStyle w:val="Recuodecorpodetexto"/>
        <w:spacing w:before="140" w:after="140" w:line="288" w:lineRule="auto"/>
        <w:ind w:left="284"/>
        <w:jc w:val="both"/>
      </w:pPr>
    </w:p>
    <w:p w14:paraId="01323B06" w14:textId="1102EDEF" w:rsidR="00111D5E" w:rsidRPr="00F7534E" w:rsidRDefault="00111D5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lastRenderedPageBreak/>
        <w:t xml:space="preserve">V. </w:t>
      </w:r>
      <w:r>
        <w:rPr>
          <w:rFonts w:cs="Arial"/>
          <w:b/>
          <w:bCs/>
          <w:sz w:val="22"/>
          <w:szCs w:val="22"/>
        </w:rPr>
        <w:t>SEM ALTERAÇÕES</w:t>
      </w:r>
    </w:p>
    <w:p w14:paraId="7F0F0667" w14:textId="77777777" w:rsidR="00111D5E" w:rsidRPr="00F7534E" w:rsidRDefault="00111D5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F7534E">
        <w:rPr>
          <w:rFonts w:cs="Arial"/>
          <w:sz w:val="22"/>
          <w:szCs w:val="22"/>
          <w:u w:val="single"/>
        </w:rPr>
        <w:t>RECEITAS CORRENTES</w:t>
      </w:r>
    </w:p>
    <w:p w14:paraId="7E75AA95" w14:textId="5E49299F" w:rsidR="00111D5E" w:rsidRDefault="00111D5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1.</w:t>
      </w:r>
      <w:r w:rsidR="0053729A">
        <w:rPr>
          <w:rFonts w:cs="Arial"/>
          <w:b/>
          <w:bCs/>
          <w:sz w:val="22"/>
          <w:szCs w:val="22"/>
        </w:rPr>
        <w:t>3.</w:t>
      </w:r>
      <w:r w:rsidR="00A901B6">
        <w:rPr>
          <w:rFonts w:cs="Arial"/>
          <w:b/>
          <w:bCs/>
          <w:sz w:val="22"/>
          <w:szCs w:val="22"/>
        </w:rPr>
        <w:t>10</w:t>
      </w:r>
      <w:r w:rsidR="0053729A">
        <w:rPr>
          <w:rFonts w:cs="Arial"/>
          <w:b/>
          <w:bCs/>
          <w:sz w:val="22"/>
          <w:szCs w:val="22"/>
        </w:rPr>
        <w:t>.0</w:t>
      </w:r>
      <w:r w:rsidR="00A901B6">
        <w:rPr>
          <w:rFonts w:cs="Arial"/>
          <w:b/>
          <w:bCs/>
          <w:sz w:val="22"/>
          <w:szCs w:val="22"/>
        </w:rPr>
        <w:t>3</w:t>
      </w:r>
      <w:r w:rsidRPr="00F7534E">
        <w:rPr>
          <w:rFonts w:cs="Arial"/>
          <w:b/>
          <w:bCs/>
          <w:sz w:val="22"/>
          <w:szCs w:val="22"/>
        </w:rPr>
        <w:t xml:space="preserve"> </w:t>
      </w:r>
      <w:r w:rsidR="00A901B6">
        <w:rPr>
          <w:rFonts w:cs="Arial"/>
          <w:b/>
          <w:bCs/>
          <w:sz w:val="22"/>
          <w:szCs w:val="22"/>
        </w:rPr>
        <w:t>–</w:t>
      </w:r>
      <w:r w:rsidRPr="00F7534E">
        <w:rPr>
          <w:rFonts w:cs="Arial"/>
          <w:b/>
          <w:bCs/>
          <w:sz w:val="22"/>
          <w:szCs w:val="22"/>
        </w:rPr>
        <w:t xml:space="preserve"> </w:t>
      </w:r>
      <w:r w:rsidR="00A901B6">
        <w:rPr>
          <w:rFonts w:cs="Arial"/>
          <w:b/>
          <w:bCs/>
          <w:sz w:val="22"/>
          <w:szCs w:val="22"/>
        </w:rPr>
        <w:t>Taxa de ocupação de imóveis</w:t>
      </w:r>
      <w:r>
        <w:rPr>
          <w:rFonts w:cs="Arial"/>
          <w:bCs/>
          <w:sz w:val="22"/>
          <w:szCs w:val="22"/>
        </w:rPr>
        <w:t xml:space="preserve">, </w:t>
      </w:r>
      <w:r w:rsidR="00A901B6">
        <w:rPr>
          <w:rFonts w:cs="Arial"/>
          <w:bCs/>
          <w:sz w:val="22"/>
          <w:szCs w:val="22"/>
        </w:rPr>
        <w:t xml:space="preserve">não houve alterações em relação ao valor da receita prevista </w:t>
      </w:r>
      <w:r w:rsidR="00E02C8D">
        <w:rPr>
          <w:rFonts w:cs="Arial"/>
          <w:bCs/>
          <w:sz w:val="22"/>
          <w:szCs w:val="22"/>
        </w:rPr>
        <w:t>inicialmente</w:t>
      </w:r>
      <w:r w:rsidRPr="00F7534E">
        <w:rPr>
          <w:rFonts w:cs="Arial"/>
          <w:bCs/>
          <w:sz w:val="22"/>
          <w:szCs w:val="22"/>
        </w:rPr>
        <w:t>.</w:t>
      </w:r>
    </w:p>
    <w:p w14:paraId="18583939" w14:textId="5C5AB178" w:rsidR="0054017E" w:rsidRDefault="0054017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1.9.10.01 – Multas administrativas, contratuais e judiciais</w:t>
      </w:r>
      <w:r>
        <w:rPr>
          <w:rFonts w:cs="Arial"/>
          <w:bCs/>
          <w:sz w:val="22"/>
          <w:szCs w:val="22"/>
        </w:rPr>
        <w:t>, não houve alterações em relação ao valor da receita prevista inicialmente</w:t>
      </w:r>
      <w:r w:rsidRPr="00F7534E">
        <w:rPr>
          <w:rFonts w:cs="Arial"/>
          <w:bCs/>
          <w:sz w:val="22"/>
          <w:szCs w:val="22"/>
        </w:rPr>
        <w:t>.</w:t>
      </w:r>
    </w:p>
    <w:p w14:paraId="6DCA3187" w14:textId="7E63E78E" w:rsidR="00E02C8D" w:rsidRDefault="00E02C8D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F7534E">
        <w:rPr>
          <w:rFonts w:cs="Arial"/>
          <w:b/>
          <w:bCs/>
          <w:sz w:val="22"/>
          <w:szCs w:val="22"/>
        </w:rPr>
        <w:t>1.</w:t>
      </w:r>
      <w:r>
        <w:rPr>
          <w:rFonts w:cs="Arial"/>
          <w:b/>
          <w:bCs/>
          <w:sz w:val="22"/>
          <w:szCs w:val="22"/>
        </w:rPr>
        <w:t>9.20.02</w:t>
      </w:r>
      <w:r w:rsidRPr="00F7534E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–</w:t>
      </w:r>
      <w:r w:rsidRPr="00F7534E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Restituições</w:t>
      </w:r>
      <w:r>
        <w:rPr>
          <w:rFonts w:cs="Arial"/>
          <w:bCs/>
          <w:sz w:val="22"/>
          <w:szCs w:val="22"/>
        </w:rPr>
        <w:t>, não houve alterações em relação ao valor da receita prevista inicialmente</w:t>
      </w:r>
      <w:r w:rsidRPr="00F7534E">
        <w:rPr>
          <w:rFonts w:cs="Arial"/>
          <w:bCs/>
          <w:sz w:val="22"/>
          <w:szCs w:val="22"/>
        </w:rPr>
        <w:t>.</w:t>
      </w:r>
    </w:p>
    <w:p w14:paraId="340A10C6" w14:textId="77777777" w:rsidR="00111D5E" w:rsidRPr="00D41923" w:rsidRDefault="00111D5E" w:rsidP="00360296">
      <w:pPr>
        <w:pStyle w:val="Recuodecorpodetexto"/>
        <w:spacing w:before="140" w:after="140" w:line="288" w:lineRule="auto"/>
        <w:ind w:left="284"/>
        <w:jc w:val="both"/>
        <w:rPr>
          <w:strike/>
          <w:color w:val="FF0000"/>
        </w:rPr>
      </w:pPr>
    </w:p>
    <w:p w14:paraId="03243AEA" w14:textId="77777777" w:rsidR="00360296" w:rsidRPr="00D41923" w:rsidRDefault="00360296">
      <w:pPr>
        <w:pStyle w:val="Recuodecorpodetexto"/>
        <w:spacing w:before="140" w:after="140" w:line="288" w:lineRule="auto"/>
        <w:ind w:left="284"/>
        <w:jc w:val="both"/>
        <w:rPr>
          <w:strike/>
          <w:color w:val="FF0000"/>
        </w:rPr>
      </w:pPr>
    </w:p>
    <w:sectPr w:rsidR="00360296" w:rsidRPr="00D41923" w:rsidSect="00D11CF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418" w:bottom="130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7305" w14:textId="77777777" w:rsidR="007249DD" w:rsidRDefault="007249DD" w:rsidP="00CA5D8B">
      <w:pPr>
        <w:spacing w:after="0" w:line="240" w:lineRule="auto"/>
      </w:pPr>
      <w:r>
        <w:separator/>
      </w:r>
    </w:p>
  </w:endnote>
  <w:endnote w:type="continuationSeparator" w:id="0">
    <w:p w14:paraId="5AB956F1" w14:textId="77777777" w:rsidR="007249DD" w:rsidRDefault="007249DD" w:rsidP="00CA5D8B">
      <w:pPr>
        <w:spacing w:after="0" w:line="240" w:lineRule="auto"/>
      </w:pPr>
      <w:r>
        <w:continuationSeparator/>
      </w:r>
    </w:p>
  </w:endnote>
  <w:endnote w:type="continuationNotice" w:id="1">
    <w:p w14:paraId="7DB12B0B" w14:textId="77777777" w:rsidR="007249DD" w:rsidRDefault="007249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03C" w14:textId="4704142A" w:rsidR="00CA5D8B" w:rsidRDefault="00CA5D8B">
    <w:pPr>
      <w:pStyle w:val="Rodap"/>
    </w:pPr>
    <w:r>
      <w:rPr>
        <w:noProof/>
      </w:rPr>
      <w:drawing>
        <wp:inline distT="0" distB="0" distL="0" distR="0" wp14:anchorId="028668CD" wp14:editId="796F3645">
          <wp:extent cx="5398770" cy="446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9B92" w14:textId="77777777" w:rsidR="007249DD" w:rsidRDefault="007249DD" w:rsidP="00CA5D8B">
      <w:pPr>
        <w:spacing w:after="0" w:line="240" w:lineRule="auto"/>
      </w:pPr>
      <w:r>
        <w:separator/>
      </w:r>
    </w:p>
  </w:footnote>
  <w:footnote w:type="continuationSeparator" w:id="0">
    <w:p w14:paraId="3539FC0C" w14:textId="77777777" w:rsidR="007249DD" w:rsidRDefault="007249DD" w:rsidP="00CA5D8B">
      <w:pPr>
        <w:spacing w:after="0" w:line="240" w:lineRule="auto"/>
      </w:pPr>
      <w:r>
        <w:continuationSeparator/>
      </w:r>
    </w:p>
  </w:footnote>
  <w:footnote w:type="continuationNotice" w:id="1">
    <w:p w14:paraId="3816B1CA" w14:textId="77777777" w:rsidR="007249DD" w:rsidRDefault="007249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74C1" w14:textId="6BCAB553" w:rsidR="00CA5D8B" w:rsidRDefault="007249DD">
    <w:pPr>
      <w:pStyle w:val="Cabealho"/>
    </w:pPr>
    <w:r>
      <w:rPr>
        <w:noProof/>
      </w:rPr>
      <w:pict w14:anchorId="5A9B0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3" o:spid="_x0000_s2050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8CE4" w14:textId="1464BB94" w:rsidR="00CA5D8B" w:rsidRDefault="007249DD">
    <w:pPr>
      <w:pStyle w:val="Cabealho"/>
    </w:pPr>
    <w:r>
      <w:rPr>
        <w:noProof/>
      </w:rPr>
      <w:pict w14:anchorId="6EC3A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4" o:spid="_x0000_s2051" type="#_x0000_t75" style="position:absolute;margin-left:-90.1pt;margin-top:-93.95pt;width:595.2pt;height:841.9pt;z-index:-251658238;mso-position-horizontal-relative:margin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  <w:r w:rsidR="00CA5D8B">
      <w:rPr>
        <w:noProof/>
      </w:rPr>
      <w:drawing>
        <wp:inline distT="0" distB="0" distL="0" distR="0" wp14:anchorId="60FD68D2" wp14:editId="6DBD7962">
          <wp:extent cx="5400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" b="89888"/>
                  <a:stretch/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41CA" w14:textId="7D0A217C" w:rsidR="00CA5D8B" w:rsidRDefault="007249DD">
    <w:pPr>
      <w:pStyle w:val="Cabealho"/>
    </w:pPr>
    <w:r>
      <w:rPr>
        <w:noProof/>
      </w:rPr>
      <w:pict w14:anchorId="08B39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8B"/>
    <w:rsid w:val="00040D29"/>
    <w:rsid w:val="000853D5"/>
    <w:rsid w:val="000A7EAD"/>
    <w:rsid w:val="00111D5E"/>
    <w:rsid w:val="00167120"/>
    <w:rsid w:val="00182B8E"/>
    <w:rsid w:val="001A052B"/>
    <w:rsid w:val="001F47AE"/>
    <w:rsid w:val="00206E27"/>
    <w:rsid w:val="002119EF"/>
    <w:rsid w:val="002E37DD"/>
    <w:rsid w:val="00333DDA"/>
    <w:rsid w:val="00360296"/>
    <w:rsid w:val="00405C86"/>
    <w:rsid w:val="00423BD8"/>
    <w:rsid w:val="004628F6"/>
    <w:rsid w:val="00492814"/>
    <w:rsid w:val="0049599D"/>
    <w:rsid w:val="004A4BF4"/>
    <w:rsid w:val="005104FA"/>
    <w:rsid w:val="00516EB8"/>
    <w:rsid w:val="00523FE7"/>
    <w:rsid w:val="0053729A"/>
    <w:rsid w:val="0054017E"/>
    <w:rsid w:val="0054326D"/>
    <w:rsid w:val="005B2B85"/>
    <w:rsid w:val="005B4DC6"/>
    <w:rsid w:val="005D41D3"/>
    <w:rsid w:val="00606914"/>
    <w:rsid w:val="006113F7"/>
    <w:rsid w:val="006224DB"/>
    <w:rsid w:val="00665B65"/>
    <w:rsid w:val="007249DD"/>
    <w:rsid w:val="007562F9"/>
    <w:rsid w:val="007863EB"/>
    <w:rsid w:val="00796B66"/>
    <w:rsid w:val="007D15ED"/>
    <w:rsid w:val="008030B1"/>
    <w:rsid w:val="00855D88"/>
    <w:rsid w:val="008611E3"/>
    <w:rsid w:val="008D6F8C"/>
    <w:rsid w:val="00945995"/>
    <w:rsid w:val="009632B3"/>
    <w:rsid w:val="009958CC"/>
    <w:rsid w:val="009B4A01"/>
    <w:rsid w:val="00A729C3"/>
    <w:rsid w:val="00A901B6"/>
    <w:rsid w:val="00AC5474"/>
    <w:rsid w:val="00B027C9"/>
    <w:rsid w:val="00B11C4D"/>
    <w:rsid w:val="00B41B11"/>
    <w:rsid w:val="00B848C7"/>
    <w:rsid w:val="00B86B0E"/>
    <w:rsid w:val="00BA327C"/>
    <w:rsid w:val="00BD198C"/>
    <w:rsid w:val="00BF4D2D"/>
    <w:rsid w:val="00C067D9"/>
    <w:rsid w:val="00C271CE"/>
    <w:rsid w:val="00C27CBF"/>
    <w:rsid w:val="00CA239F"/>
    <w:rsid w:val="00CA5D8B"/>
    <w:rsid w:val="00D11CF2"/>
    <w:rsid w:val="00D41923"/>
    <w:rsid w:val="00DB7431"/>
    <w:rsid w:val="00E02C8D"/>
    <w:rsid w:val="00F7534E"/>
    <w:rsid w:val="00F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EA95E6"/>
  <w15:chartTrackingRefBased/>
  <w15:docId w15:val="{80145C3A-C97A-49EC-9431-E49DE960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5D8B"/>
  </w:style>
  <w:style w:type="paragraph" w:styleId="Rodap">
    <w:name w:val="footer"/>
    <w:basedOn w:val="Normal"/>
    <w:link w:val="RodapChar"/>
    <w:uiPriority w:val="99"/>
    <w:unhideWhenUsed/>
    <w:rsid w:val="00CA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5D8B"/>
  </w:style>
  <w:style w:type="paragraph" w:styleId="Corpodetexto">
    <w:name w:val="Body Text"/>
    <w:basedOn w:val="Normal"/>
    <w:link w:val="CorpodetextoChar"/>
    <w:qFormat/>
    <w:rsid w:val="00405C86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405C86"/>
    <w:rPr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05C86"/>
    <w:pPr>
      <w:spacing w:after="120" w:line="240" w:lineRule="auto"/>
      <w:ind w:left="283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05C86"/>
    <w:rPr>
      <w:rFonts w:ascii="Arial" w:eastAsia="Times New Roman" w:hAnsi="Arial" w:cs="Tahoma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753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53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53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3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B522EACD66E489C8C64CAF9628508" ma:contentTypeVersion="13" ma:contentTypeDescription="Crie um novo documento." ma:contentTypeScope="" ma:versionID="05b80677b9916bb45b310d3cffdebc84">
  <xsd:schema xmlns:xsd="http://www.w3.org/2001/XMLSchema" xmlns:xs="http://www.w3.org/2001/XMLSchema" xmlns:p="http://schemas.microsoft.com/office/2006/metadata/properties" xmlns:ns2="7bd33aee-67a4-431d-ace2-af54a0e24dbc" xmlns:ns3="518f0e3b-2d0d-4cc1-8f84-fd83e3e1d86f" targetNamespace="http://schemas.microsoft.com/office/2006/metadata/properties" ma:root="true" ma:fieldsID="a5b060f2b8e640f501d3f988dc5a2823" ns2:_="" ns3:_="">
    <xsd:import namespace="7bd33aee-67a4-431d-ace2-af54a0e24dbc"/>
    <xsd:import namespace="518f0e3b-2d0d-4cc1-8f84-fd83e3e1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3aee-67a4-431d-ace2-af54a0e24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0e3b-2d0d-4cc1-8f84-fd83e3e1d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cc04d2-9ff2-4b13-ba85-923c5f944fd8}" ma:internalName="TaxCatchAll" ma:showField="CatchAllData" ma:web="518f0e3b-2d0d-4cc1-8f84-fd83e3e1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f0e3b-2d0d-4cc1-8f84-fd83e3e1d86f" xsi:nil="true"/>
    <lcf76f155ced4ddcb4097134ff3c332f xmlns="7bd33aee-67a4-431d-ace2-af54a0e24d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0C958-FBCA-43F8-950B-80FDFCB15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4FBD1-A0AE-452B-9898-7D7FD78CC153}"/>
</file>

<file path=customXml/itemProps3.xml><?xml version="1.0" encoding="utf-8"?>
<ds:datastoreItem xmlns:ds="http://schemas.openxmlformats.org/officeDocument/2006/customXml" ds:itemID="{BAFE711D-7BEF-4728-840A-0C5E98B01B5D}">
  <ds:schemaRefs>
    <ds:schemaRef ds:uri="http://schemas.microsoft.com/office/2006/metadata/properties"/>
    <ds:schemaRef ds:uri="http://schemas.microsoft.com/office/infopath/2007/PartnerControls"/>
    <ds:schemaRef ds:uri="e3997499-672f-45e7-8361-aedb1dd1b7d7"/>
    <ds:schemaRef ds:uri="4c155f00-6914-45bd-9f5f-7d362bdab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2053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Soares Maciel - ADM/ASCOM</dc:creator>
  <cp:keywords/>
  <dc:description/>
  <cp:lastModifiedBy>Nilda Saraiva de Abreu - ADM/SOAF</cp:lastModifiedBy>
  <cp:revision>9</cp:revision>
  <dcterms:created xsi:type="dcterms:W3CDTF">2024-07-29T20:28:00Z</dcterms:created>
  <dcterms:modified xsi:type="dcterms:W3CDTF">2024-07-30T19:27:00Z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0x010100BA8B522EACD66E489C8C64CAF9628508</vt:lpwstr>
  </property>
  <property fmtid="{D5CDD505-2E9C-101B-9397-08002B2CF9AE}" pid="3" name="MediaServiceImageTags">
    <vt:lpwstr/>
  </property>
</Properties>
</file>